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1E" w:rsidRPr="00CD6CB8" w:rsidRDefault="00814D1E" w:rsidP="00CD6CB8">
      <w:pPr>
        <w:pStyle w:val="Heading4"/>
        <w:numPr>
          <w:ilvl w:val="0"/>
          <w:numId w:val="0"/>
        </w:numPr>
        <w:jc w:val="center"/>
        <w:rPr>
          <w:b/>
          <w:sz w:val="28"/>
          <w:lang w:val="ro-RO"/>
        </w:rPr>
      </w:pPr>
      <w:r w:rsidRPr="00CD6CB8">
        <w:rPr>
          <w:b/>
          <w:sz w:val="28"/>
          <w:lang w:val="ro-RO"/>
        </w:rPr>
        <w:t>Contract</w:t>
      </w:r>
      <w:r w:rsidR="00702B2C">
        <w:rPr>
          <w:b/>
          <w:sz w:val="28"/>
          <w:lang w:val="ro-RO"/>
        </w:rPr>
        <w:t>(</w:t>
      </w:r>
      <w:r w:rsidRPr="00CD6CB8">
        <w:rPr>
          <w:b/>
          <w:sz w:val="28"/>
          <w:lang w:val="ro-RO"/>
        </w:rPr>
        <w:t>s</w:t>
      </w:r>
      <w:r w:rsidR="00702B2C">
        <w:rPr>
          <w:b/>
          <w:sz w:val="28"/>
          <w:lang w:val="ro-RO"/>
        </w:rPr>
        <w:t>)</w:t>
      </w:r>
      <w:r w:rsidRPr="00CD6CB8">
        <w:rPr>
          <w:b/>
          <w:sz w:val="28"/>
          <w:lang w:val="ro-RO"/>
        </w:rPr>
        <w:t xml:space="preserve"> Awarde</w:t>
      </w:r>
      <w:r w:rsidR="00EB5AE2">
        <w:rPr>
          <w:b/>
          <w:sz w:val="28"/>
          <w:lang w:val="ro-RO"/>
        </w:rPr>
        <w:t>d</w:t>
      </w:r>
      <w:bookmarkStart w:id="0" w:name="_GoBack"/>
      <w:bookmarkEnd w:id="0"/>
      <w:r w:rsidRPr="00CD6CB8">
        <w:rPr>
          <w:b/>
          <w:sz w:val="28"/>
          <w:lang w:val="ro-RO"/>
        </w:rPr>
        <w:t xml:space="preserve"> by (</w:t>
      </w:r>
      <w:r w:rsidR="00AD672A">
        <w:rPr>
          <w:b/>
          <w:sz w:val="28"/>
          <w:lang w:val="ro-RO"/>
        </w:rPr>
        <w:t>I</w:t>
      </w:r>
      <w:r w:rsidRPr="00CD6CB8">
        <w:rPr>
          <w:b/>
          <w:sz w:val="28"/>
          <w:lang w:val="ro-RO"/>
        </w:rPr>
        <w:t xml:space="preserve">CB) No: # </w:t>
      </w:r>
      <w:r w:rsidR="00AD672A">
        <w:rPr>
          <w:b/>
          <w:sz w:val="28"/>
          <w:lang w:val="ro-RO"/>
        </w:rPr>
        <w:t>LAB</w:t>
      </w:r>
      <w:r w:rsidRPr="00CD6CB8">
        <w:rPr>
          <w:b/>
          <w:sz w:val="28"/>
          <w:lang w:val="ro-RO"/>
        </w:rPr>
        <w:t>_</w:t>
      </w:r>
      <w:r w:rsidR="00F25CB1">
        <w:rPr>
          <w:b/>
          <w:sz w:val="28"/>
          <w:lang w:val="ro-RO"/>
        </w:rPr>
        <w:t>UASM_</w:t>
      </w:r>
      <w:r w:rsidRPr="00CD6CB8">
        <w:rPr>
          <w:b/>
          <w:sz w:val="28"/>
          <w:lang w:val="ro-RO"/>
        </w:rPr>
        <w:t>UTM</w:t>
      </w:r>
      <w:r w:rsidR="00F25CB1">
        <w:rPr>
          <w:b/>
          <w:sz w:val="28"/>
          <w:lang w:val="ro-RO"/>
        </w:rPr>
        <w:t xml:space="preserve"> </w:t>
      </w:r>
      <w:r w:rsidR="001D69AE">
        <w:rPr>
          <w:b/>
          <w:sz w:val="28"/>
          <w:lang w:val="ro-RO"/>
        </w:rPr>
        <w:t>_201</w:t>
      </w:r>
      <w:r w:rsidR="00F25CB1">
        <w:rPr>
          <w:b/>
          <w:sz w:val="28"/>
          <w:lang w:val="ro-RO"/>
        </w:rPr>
        <w:t>8</w:t>
      </w:r>
    </w:p>
    <w:p w:rsidR="00CD6CB8" w:rsidRPr="00F25CB1" w:rsidRDefault="00F25CB1" w:rsidP="00F25CB1">
      <w:pPr>
        <w:tabs>
          <w:tab w:val="right" w:pos="7272"/>
        </w:tabs>
        <w:jc w:val="center"/>
        <w:rPr>
          <w:b/>
          <w:color w:val="000000"/>
          <w:lang w:val="ro-RO"/>
        </w:rPr>
      </w:pPr>
      <w:r w:rsidRPr="00F25CB1">
        <w:rPr>
          <w:b/>
          <w:color w:val="000000"/>
          <w:highlight w:val="yellow"/>
          <w:lang w:val="ro-RO"/>
        </w:rPr>
        <w:t>LOT 2</w:t>
      </w:r>
    </w:p>
    <w:p w:rsidR="00F25CB1" w:rsidRPr="00FB6DF8" w:rsidRDefault="00F25CB1" w:rsidP="00F25CB1">
      <w:pPr>
        <w:tabs>
          <w:tab w:val="left" w:pos="7920"/>
        </w:tabs>
        <w:rPr>
          <w:i/>
          <w:lang w:val="fr-FR"/>
        </w:rPr>
      </w:pPr>
      <w:r w:rsidRPr="00FB6DF8">
        <w:rPr>
          <w:i/>
          <w:lang w:val="fr-FR"/>
        </w:rPr>
        <w:t>Project : “</w:t>
      </w:r>
      <w:r>
        <w:rPr>
          <w:i/>
          <w:lang w:val="fr-FR"/>
        </w:rPr>
        <w:t>Fruit Garden Moldova</w:t>
      </w:r>
      <w:r w:rsidRPr="00FB6DF8">
        <w:rPr>
          <w:i/>
          <w:lang w:val="fr-FR"/>
        </w:rPr>
        <w:t xml:space="preserve">” </w:t>
      </w:r>
    </w:p>
    <w:p w:rsidR="00F25CB1" w:rsidRPr="00FB6DF8" w:rsidRDefault="00F25CB1" w:rsidP="00F25CB1">
      <w:pPr>
        <w:tabs>
          <w:tab w:val="left" w:pos="7920"/>
        </w:tabs>
        <w:rPr>
          <w:i/>
        </w:rPr>
      </w:pPr>
      <w:r w:rsidRPr="00FB6DF8">
        <w:rPr>
          <w:i/>
        </w:rPr>
        <w:t>Purchaser: Consolidated Unit for Implementing and Monitoring the Wine Sector Restructuring Program (UCIMPRSVV)</w:t>
      </w:r>
    </w:p>
    <w:p w:rsidR="00814D1E" w:rsidRDefault="00F25CB1" w:rsidP="00F25CB1">
      <w:pPr>
        <w:tabs>
          <w:tab w:val="right" w:pos="7272"/>
        </w:tabs>
        <w:rPr>
          <w:color w:val="000000"/>
          <w:lang w:val="ro-RO"/>
        </w:rPr>
      </w:pPr>
      <w:r w:rsidRPr="00FB6DF8">
        <w:rPr>
          <w:i/>
        </w:rPr>
        <w:t>Final Beneficiaries:</w:t>
      </w:r>
      <w:r w:rsidR="00702B2C">
        <w:rPr>
          <w:i/>
        </w:rPr>
        <w:t xml:space="preserve"> </w:t>
      </w:r>
      <w:r w:rsidRPr="00FB6DF8">
        <w:rPr>
          <w:i/>
        </w:rPr>
        <w:t>Technical University of Moldova</w:t>
      </w:r>
      <w:r>
        <w:rPr>
          <w:i/>
        </w:rPr>
        <w:t xml:space="preserve"> (TUM)</w:t>
      </w:r>
    </w:p>
    <w:p w:rsidR="00F25CB1" w:rsidRDefault="00F25CB1" w:rsidP="00AD672A">
      <w:pPr>
        <w:tabs>
          <w:tab w:val="right" w:pos="7272"/>
        </w:tabs>
        <w:rPr>
          <w:color w:val="000000"/>
          <w:lang w:val="ro-RO"/>
        </w:rPr>
      </w:pPr>
    </w:p>
    <w:p w:rsidR="00814D1E" w:rsidRPr="006E4039" w:rsidRDefault="00814D1E" w:rsidP="00AD672A">
      <w:pPr>
        <w:tabs>
          <w:tab w:val="right" w:pos="7272"/>
        </w:tabs>
        <w:rPr>
          <w:color w:val="000000"/>
          <w:lang w:val="ro-RO"/>
        </w:rPr>
      </w:pPr>
      <w:r w:rsidRPr="006E4039">
        <w:rPr>
          <w:color w:val="000000"/>
          <w:lang w:val="ro-RO"/>
        </w:rPr>
        <w:t xml:space="preserve">Description:  </w:t>
      </w:r>
      <w:r w:rsidR="00F25CB1" w:rsidRPr="00F25CB1">
        <w:rPr>
          <w:b/>
          <w:bCs/>
        </w:rPr>
        <w:t>Supply and installation of laboratory equipment and laboratory furniture procured within the INVESTMENTS IN INFRASTRUCTURE component of the “Fruit Garden of Moldova” Project.</w:t>
      </w:r>
    </w:p>
    <w:p w:rsidR="00814D1E" w:rsidRPr="006E4039" w:rsidRDefault="00814D1E" w:rsidP="00814D1E">
      <w:pPr>
        <w:autoSpaceDE w:val="0"/>
        <w:autoSpaceDN w:val="0"/>
        <w:adjustRightInd w:val="0"/>
        <w:rPr>
          <w:color w:val="000000"/>
          <w:lang w:val="ro-RO"/>
        </w:rPr>
      </w:pPr>
    </w:p>
    <w:p w:rsidR="00814D1E" w:rsidRPr="006E4039" w:rsidRDefault="00814D1E" w:rsidP="00814D1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u w:val="single"/>
          <w:lang w:val="ro-RO"/>
        </w:rPr>
      </w:pPr>
      <w:r w:rsidRPr="006E4039">
        <w:rPr>
          <w:color w:val="000000"/>
          <w:u w:val="single"/>
          <w:lang w:val="ro-RO"/>
        </w:rPr>
        <w:t>Name of each bidder who submitted a bid</w:t>
      </w:r>
      <w:r>
        <w:rPr>
          <w:color w:val="000000"/>
          <w:u w:val="single"/>
          <w:lang w:val="ro-RO"/>
        </w:rPr>
        <w:t xml:space="preserve"> / nationality of bidder</w:t>
      </w:r>
      <w:r w:rsidRPr="006E4039">
        <w:rPr>
          <w:color w:val="000000"/>
          <w:u w:val="single"/>
          <w:lang w:val="ro-RO"/>
        </w:rPr>
        <w:t>:</w:t>
      </w:r>
    </w:p>
    <w:p w:rsidR="00814D1E" w:rsidRPr="006E4039" w:rsidRDefault="00814D1E" w:rsidP="00814D1E">
      <w:pPr>
        <w:autoSpaceDE w:val="0"/>
        <w:autoSpaceDN w:val="0"/>
        <w:adjustRightInd w:val="0"/>
        <w:ind w:left="360"/>
        <w:rPr>
          <w:color w:val="000000"/>
          <w:u w:val="single"/>
          <w:lang w:val="ro-RO"/>
        </w:rPr>
      </w:pPr>
    </w:p>
    <w:tbl>
      <w:tblPr>
        <w:tblW w:w="552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694"/>
        <w:gridCol w:w="2835"/>
      </w:tblGrid>
      <w:tr w:rsidR="00F25CB1" w:rsidRPr="0070577E" w:rsidTr="001805FF">
        <w:trPr>
          <w:trHeight w:val="268"/>
        </w:trPr>
        <w:tc>
          <w:tcPr>
            <w:tcW w:w="26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clear" w:color="auto" w:fill="auto"/>
          </w:tcPr>
          <w:p w:rsidR="00F25CB1" w:rsidRDefault="00F25CB1" w:rsidP="005337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Primobil-Lux SRL</w:t>
            </w:r>
          </w:p>
        </w:tc>
        <w:tc>
          <w:tcPr>
            <w:tcW w:w="283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F25CB1" w:rsidRDefault="00F25CB1" w:rsidP="005337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Moldova</w:t>
            </w:r>
          </w:p>
        </w:tc>
      </w:tr>
      <w:tr w:rsidR="00F25CB1" w:rsidRPr="0070577E" w:rsidTr="001805FF">
        <w:trPr>
          <w:trHeight w:val="268"/>
        </w:trPr>
        <w:tc>
          <w:tcPr>
            <w:tcW w:w="26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clear" w:color="auto" w:fill="auto"/>
          </w:tcPr>
          <w:p w:rsidR="00F25CB1" w:rsidRDefault="00F25CB1" w:rsidP="005337C8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Radox</w:t>
            </w:r>
            <w:proofErr w:type="spellEnd"/>
            <w:r>
              <w:rPr>
                <w:rFonts w:ascii="Arial Narrow" w:hAnsi="Arial Narrow"/>
              </w:rPr>
              <w:t xml:space="preserve"> SRL</w:t>
            </w:r>
          </w:p>
        </w:tc>
        <w:tc>
          <w:tcPr>
            <w:tcW w:w="283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F25CB1" w:rsidRDefault="00F25CB1" w:rsidP="005337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Romania</w:t>
            </w:r>
          </w:p>
        </w:tc>
      </w:tr>
      <w:tr w:rsidR="00F25CB1" w:rsidRPr="0070577E" w:rsidTr="001805FF">
        <w:trPr>
          <w:trHeight w:val="268"/>
        </w:trPr>
        <w:tc>
          <w:tcPr>
            <w:tcW w:w="26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clear" w:color="auto" w:fill="auto"/>
          </w:tcPr>
          <w:p w:rsidR="00F25CB1" w:rsidRDefault="00F25CB1" w:rsidP="005337C8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Nitech</w:t>
            </w:r>
            <w:proofErr w:type="spellEnd"/>
            <w:r>
              <w:rPr>
                <w:rFonts w:ascii="Arial Narrow" w:hAnsi="Arial Narrow"/>
              </w:rPr>
              <w:t xml:space="preserve"> SRL</w:t>
            </w:r>
          </w:p>
        </w:tc>
        <w:tc>
          <w:tcPr>
            <w:tcW w:w="283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F25CB1" w:rsidRDefault="00F25CB1" w:rsidP="005337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Romania</w:t>
            </w:r>
          </w:p>
        </w:tc>
      </w:tr>
      <w:tr w:rsidR="00F25CB1" w:rsidRPr="0070577E" w:rsidTr="001805FF">
        <w:trPr>
          <w:trHeight w:val="268"/>
        </w:trPr>
        <w:tc>
          <w:tcPr>
            <w:tcW w:w="26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clear" w:color="auto" w:fill="auto"/>
          </w:tcPr>
          <w:p w:rsidR="00F25CB1" w:rsidRDefault="00F25CB1" w:rsidP="005337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Ital TBS Group</w:t>
            </w:r>
          </w:p>
        </w:tc>
        <w:tc>
          <w:tcPr>
            <w:tcW w:w="283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F25CB1" w:rsidRDefault="00F25CB1" w:rsidP="005337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Italy</w:t>
            </w:r>
          </w:p>
        </w:tc>
      </w:tr>
    </w:tbl>
    <w:p w:rsidR="00814D1E" w:rsidRPr="006E4039" w:rsidRDefault="00814D1E" w:rsidP="00814D1E">
      <w:pPr>
        <w:autoSpaceDE w:val="0"/>
        <w:autoSpaceDN w:val="0"/>
        <w:adjustRightInd w:val="0"/>
        <w:ind w:left="360"/>
        <w:rPr>
          <w:color w:val="000000"/>
          <w:lang w:val="ro-RO"/>
        </w:rPr>
      </w:pPr>
    </w:p>
    <w:p w:rsidR="00814D1E" w:rsidRPr="006E4039" w:rsidRDefault="00814D1E" w:rsidP="00814D1E">
      <w:pPr>
        <w:autoSpaceDE w:val="0"/>
        <w:autoSpaceDN w:val="0"/>
        <w:adjustRightInd w:val="0"/>
        <w:ind w:left="360"/>
        <w:rPr>
          <w:color w:val="000000"/>
          <w:lang w:val="ro-RO"/>
        </w:rPr>
      </w:pPr>
    </w:p>
    <w:p w:rsidR="00814D1E" w:rsidRPr="006E4039" w:rsidRDefault="00814D1E" w:rsidP="00814D1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u w:val="single"/>
          <w:lang w:val="ro-RO"/>
        </w:rPr>
      </w:pPr>
      <w:r w:rsidRPr="006E4039">
        <w:rPr>
          <w:color w:val="000000"/>
          <w:u w:val="single"/>
          <w:lang w:val="ro-RO"/>
        </w:rPr>
        <w:t>Bid prices as read out at bid opening</w:t>
      </w:r>
      <w:r w:rsidR="00ED7683">
        <w:rPr>
          <w:color w:val="000000"/>
          <w:u w:val="single"/>
          <w:lang w:val="ro-RO"/>
        </w:rPr>
        <w:t xml:space="preserve"> (</w:t>
      </w:r>
      <w:r w:rsidR="00DF071D">
        <w:rPr>
          <w:color w:val="000000"/>
          <w:u w:val="single"/>
          <w:lang w:val="ro-RO"/>
        </w:rPr>
        <w:t xml:space="preserve">bid opening took place on </w:t>
      </w:r>
      <w:r w:rsidR="00F25CB1">
        <w:rPr>
          <w:color w:val="000000"/>
          <w:u w:val="single"/>
          <w:lang w:val="ro-RO"/>
        </w:rPr>
        <w:t>November 16</w:t>
      </w:r>
      <w:r w:rsidR="00DF071D">
        <w:rPr>
          <w:color w:val="000000"/>
          <w:u w:val="single"/>
          <w:lang w:val="ro-RO"/>
        </w:rPr>
        <w:t>, 201</w:t>
      </w:r>
      <w:r w:rsidR="00F25CB1">
        <w:rPr>
          <w:color w:val="000000"/>
          <w:u w:val="single"/>
          <w:lang w:val="ro-RO"/>
        </w:rPr>
        <w:t>8</w:t>
      </w:r>
      <w:r w:rsidR="00ED7683">
        <w:rPr>
          <w:color w:val="000000"/>
          <w:u w:val="single"/>
          <w:lang w:val="ro-RO"/>
        </w:rPr>
        <w:t>)</w:t>
      </w:r>
      <w:r w:rsidRPr="006E4039">
        <w:rPr>
          <w:color w:val="000000"/>
          <w:u w:val="single"/>
          <w:lang w:val="ro-RO"/>
        </w:rPr>
        <w:t>:</w:t>
      </w:r>
    </w:p>
    <w:p w:rsidR="00814D1E" w:rsidRDefault="00814D1E" w:rsidP="00814D1E">
      <w:pPr>
        <w:autoSpaceDE w:val="0"/>
        <w:autoSpaceDN w:val="0"/>
        <w:adjustRightInd w:val="0"/>
        <w:ind w:left="360"/>
        <w:rPr>
          <w:color w:val="000000"/>
          <w:u w:val="single"/>
          <w:lang w:val="ro-RO"/>
        </w:rPr>
      </w:pPr>
    </w:p>
    <w:tbl>
      <w:tblPr>
        <w:tblW w:w="99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803"/>
        <w:gridCol w:w="1077"/>
        <w:gridCol w:w="720"/>
        <w:gridCol w:w="1443"/>
        <w:gridCol w:w="1437"/>
        <w:gridCol w:w="3420"/>
      </w:tblGrid>
      <w:tr w:rsidR="00F25CB1" w:rsidRPr="0070577E" w:rsidTr="00F25CB1">
        <w:trPr>
          <w:trHeight w:val="219"/>
        </w:trPr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5CB1" w:rsidRPr="0070577E" w:rsidRDefault="00F25CB1" w:rsidP="005337C8">
            <w:pPr>
              <w:jc w:val="center"/>
              <w:rPr>
                <w:rFonts w:ascii="Arial Narrow" w:hAnsi="Arial Narrow"/>
              </w:rPr>
            </w:pPr>
            <w:r w:rsidRPr="0070577E">
              <w:rPr>
                <w:rFonts w:ascii="Arial Narrow" w:hAnsi="Arial Narrow"/>
              </w:rPr>
              <w:t>Bidder Identification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CB1" w:rsidRPr="0070577E" w:rsidRDefault="00F25CB1" w:rsidP="005337C8">
            <w:pPr>
              <w:jc w:val="center"/>
              <w:rPr>
                <w:rFonts w:ascii="Arial Narrow" w:hAnsi="Arial Narrow"/>
              </w:rPr>
            </w:pPr>
            <w:r w:rsidRPr="0070577E">
              <w:rPr>
                <w:rFonts w:ascii="Arial Narrow" w:hAnsi="Arial Narrow"/>
              </w:rPr>
              <w:t>Read-out Bid Price(s)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5CB1" w:rsidRPr="00B37A4F" w:rsidRDefault="00F25CB1" w:rsidP="005337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7A4F">
              <w:rPr>
                <w:rFonts w:ascii="Arial Narrow" w:hAnsi="Arial Narrow"/>
                <w:sz w:val="22"/>
                <w:szCs w:val="22"/>
              </w:rPr>
              <w:t>Modifications or</w:t>
            </w:r>
          </w:p>
          <w:p w:rsidR="00F25CB1" w:rsidRPr="00B37A4F" w:rsidRDefault="00F25CB1" w:rsidP="005337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7A4F">
              <w:rPr>
                <w:rFonts w:ascii="Arial Narrow" w:hAnsi="Arial Narrow"/>
                <w:sz w:val="22"/>
                <w:szCs w:val="22"/>
              </w:rPr>
              <w:t>Comments</w:t>
            </w:r>
            <w:r w:rsidRPr="00B37A4F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</w:tr>
      <w:tr w:rsidR="00F25CB1" w:rsidRPr="0070577E" w:rsidTr="00F25CB1">
        <w:trPr>
          <w:trHeight w:val="656"/>
        </w:trPr>
        <w:tc>
          <w:tcPr>
            <w:tcW w:w="180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5CB1" w:rsidRPr="0070577E" w:rsidRDefault="00F25CB1" w:rsidP="005337C8">
            <w:pPr>
              <w:jc w:val="center"/>
              <w:rPr>
                <w:rFonts w:ascii="Arial Narrow" w:hAnsi="Arial Narrow"/>
              </w:rPr>
            </w:pPr>
            <w:r w:rsidRPr="0070577E">
              <w:rPr>
                <w:rFonts w:ascii="Arial Narrow" w:hAnsi="Arial Narrow"/>
              </w:rPr>
              <w:t>Name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CB1" w:rsidRPr="0070577E" w:rsidRDefault="00F25CB1" w:rsidP="005337C8">
            <w:pPr>
              <w:jc w:val="center"/>
              <w:rPr>
                <w:rFonts w:ascii="Arial Narrow" w:hAnsi="Arial Narrow"/>
              </w:rPr>
            </w:pPr>
            <w:r w:rsidRPr="0070577E">
              <w:rPr>
                <w:rFonts w:ascii="Arial Narrow" w:hAnsi="Arial Narrow"/>
              </w:rPr>
              <w:t>Country</w:t>
            </w:r>
          </w:p>
          <w:p w:rsidR="00F25CB1" w:rsidRPr="0070577E" w:rsidRDefault="00F25CB1" w:rsidP="005337C8">
            <w:pPr>
              <w:jc w:val="center"/>
              <w:rPr>
                <w:rFonts w:ascii="Arial Narrow" w:hAnsi="Arial Narrow"/>
              </w:rPr>
            </w:pPr>
            <w:r w:rsidRPr="0070577E">
              <w:rPr>
                <w:rFonts w:ascii="Arial Narrow" w:hAnsi="Arial Narrow"/>
              </w:rPr>
              <w:t>City/State or Province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25CB1" w:rsidRPr="0070577E" w:rsidRDefault="00F25CB1" w:rsidP="005337C8">
            <w:pPr>
              <w:jc w:val="center"/>
              <w:rPr>
                <w:rFonts w:ascii="Arial Narrow" w:hAnsi="Arial Narrow"/>
              </w:rPr>
            </w:pPr>
            <w:r w:rsidRPr="0070577E">
              <w:rPr>
                <w:rFonts w:ascii="Arial Narrow" w:hAnsi="Arial Narrow"/>
              </w:rPr>
              <w:t>Lot identification</w:t>
            </w: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5CB1" w:rsidRPr="0070577E" w:rsidRDefault="00F25CB1" w:rsidP="005337C8">
            <w:pPr>
              <w:jc w:val="center"/>
              <w:rPr>
                <w:rFonts w:ascii="Arial Narrow" w:hAnsi="Arial Narrow"/>
              </w:rPr>
            </w:pPr>
            <w:r w:rsidRPr="0070577E">
              <w:rPr>
                <w:rFonts w:ascii="Arial Narrow" w:hAnsi="Arial Narrow"/>
              </w:rPr>
              <w:t>Currency(</w:t>
            </w:r>
            <w:proofErr w:type="spellStart"/>
            <w:r w:rsidRPr="0070577E">
              <w:rPr>
                <w:rFonts w:ascii="Arial Narrow" w:hAnsi="Arial Narrow"/>
              </w:rPr>
              <w:t>ies</w:t>
            </w:r>
            <w:proofErr w:type="spellEnd"/>
            <w:r w:rsidRPr="0070577E">
              <w:rPr>
                <w:rFonts w:ascii="Arial Narrow" w:hAnsi="Arial Narrow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F25CB1" w:rsidRPr="0070577E" w:rsidRDefault="00F25CB1" w:rsidP="005337C8">
            <w:pPr>
              <w:jc w:val="center"/>
              <w:rPr>
                <w:rFonts w:ascii="Arial Narrow" w:hAnsi="Arial Narrow"/>
              </w:rPr>
            </w:pPr>
            <w:r w:rsidRPr="0070577E">
              <w:rPr>
                <w:rFonts w:ascii="Arial Narrow" w:hAnsi="Arial Narrow"/>
              </w:rPr>
              <w:t>Amount(s) or %</w:t>
            </w:r>
          </w:p>
        </w:tc>
        <w:tc>
          <w:tcPr>
            <w:tcW w:w="34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25CB1" w:rsidRPr="00B37A4F" w:rsidRDefault="00F25CB1" w:rsidP="005337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5CB1" w:rsidRPr="0070577E" w:rsidTr="00F25CB1">
        <w:trPr>
          <w:trHeight w:val="199"/>
        </w:trPr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5CB1" w:rsidRPr="0070577E" w:rsidRDefault="00F25CB1" w:rsidP="005337C8">
            <w:pPr>
              <w:jc w:val="center"/>
              <w:rPr>
                <w:rFonts w:ascii="Arial Narrow" w:hAnsi="Arial Narrow"/>
                <w:i/>
                <w:sz w:val="20"/>
              </w:rPr>
            </w:pPr>
            <w:r w:rsidRPr="0070577E">
              <w:rPr>
                <w:rFonts w:ascii="Arial Narrow" w:hAnsi="Arial Narrow"/>
                <w:i/>
                <w:sz w:val="20"/>
              </w:rPr>
              <w:t>(a)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CB1" w:rsidRPr="0070577E" w:rsidRDefault="00F25CB1" w:rsidP="005337C8">
            <w:pPr>
              <w:jc w:val="center"/>
              <w:rPr>
                <w:rFonts w:ascii="Arial Narrow" w:hAnsi="Arial Narrow"/>
                <w:i/>
                <w:sz w:val="20"/>
              </w:rPr>
            </w:pPr>
            <w:r w:rsidRPr="0070577E">
              <w:rPr>
                <w:rFonts w:ascii="Arial Narrow" w:hAnsi="Arial Narrow"/>
                <w:i/>
                <w:sz w:val="20"/>
              </w:rPr>
              <w:t>(b)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5CB1" w:rsidRPr="0070577E" w:rsidRDefault="00F25CB1" w:rsidP="005337C8">
            <w:pPr>
              <w:jc w:val="center"/>
              <w:rPr>
                <w:rFonts w:ascii="Arial Narrow" w:hAnsi="Arial Narrow"/>
                <w:i/>
                <w:sz w:val="20"/>
              </w:rPr>
            </w:pPr>
            <w:r w:rsidRPr="0070577E">
              <w:rPr>
                <w:rFonts w:ascii="Arial Narrow" w:hAnsi="Arial Narrow"/>
                <w:i/>
                <w:sz w:val="20"/>
              </w:rPr>
              <w:t>(c)</w:t>
            </w: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CB1" w:rsidRPr="0070577E" w:rsidRDefault="00F25CB1" w:rsidP="005337C8">
            <w:pPr>
              <w:jc w:val="center"/>
              <w:rPr>
                <w:rFonts w:ascii="Arial Narrow" w:hAnsi="Arial Narrow"/>
                <w:i/>
                <w:sz w:val="20"/>
              </w:rPr>
            </w:pPr>
            <w:r w:rsidRPr="0070577E">
              <w:rPr>
                <w:rFonts w:ascii="Arial Narrow" w:hAnsi="Arial Narrow"/>
                <w:i/>
                <w:sz w:val="20"/>
              </w:rPr>
              <w:t>(d)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5CB1" w:rsidRPr="0070577E" w:rsidRDefault="00F25CB1" w:rsidP="005337C8">
            <w:pPr>
              <w:jc w:val="center"/>
              <w:rPr>
                <w:rFonts w:ascii="Arial Narrow" w:hAnsi="Arial Narrow"/>
                <w:i/>
                <w:sz w:val="20"/>
              </w:rPr>
            </w:pPr>
            <w:r w:rsidRPr="0070577E">
              <w:rPr>
                <w:rFonts w:ascii="Arial Narrow" w:hAnsi="Arial Narrow"/>
                <w:i/>
                <w:sz w:val="20"/>
              </w:rPr>
              <w:t>(e)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CB1" w:rsidRPr="00B37A4F" w:rsidRDefault="00F25CB1" w:rsidP="005337C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B37A4F">
              <w:rPr>
                <w:rFonts w:ascii="Arial Narrow" w:hAnsi="Arial Narrow"/>
                <w:i/>
                <w:sz w:val="22"/>
                <w:szCs w:val="22"/>
              </w:rPr>
              <w:t>(f)</w:t>
            </w:r>
          </w:p>
        </w:tc>
      </w:tr>
      <w:tr w:rsidR="00F25CB1" w:rsidRPr="0070577E" w:rsidTr="00F25CB1">
        <w:trPr>
          <w:trHeight w:val="1037"/>
        </w:trPr>
        <w:tc>
          <w:tcPr>
            <w:tcW w:w="1803" w:type="dxa"/>
            <w:tcBorders>
              <w:top w:val="dotted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F25CB1" w:rsidRDefault="00F25CB1" w:rsidP="005337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Primobil-Lux SRL</w:t>
            </w:r>
          </w:p>
        </w:tc>
        <w:tc>
          <w:tcPr>
            <w:tcW w:w="1077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5CB1" w:rsidRDefault="00F25CB1" w:rsidP="005337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Moldova</w:t>
            </w:r>
          </w:p>
        </w:tc>
        <w:tc>
          <w:tcPr>
            <w:tcW w:w="720" w:type="dxa"/>
            <w:tcBorders>
              <w:top w:val="dotted" w:sz="6" w:space="0" w:color="auto"/>
              <w:left w:val="nil"/>
              <w:right w:val="nil"/>
            </w:tcBorders>
            <w:shd w:val="clear" w:color="auto" w:fill="auto"/>
          </w:tcPr>
          <w:p w:rsidR="00F25CB1" w:rsidRPr="000F5E81" w:rsidRDefault="00F25CB1" w:rsidP="005337C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Lot 2</w:t>
            </w:r>
          </w:p>
        </w:tc>
        <w:tc>
          <w:tcPr>
            <w:tcW w:w="1443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5CB1" w:rsidRDefault="00F25CB1" w:rsidP="005337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MDL</w:t>
            </w:r>
          </w:p>
          <w:p w:rsidR="00F25CB1" w:rsidRDefault="00F25CB1" w:rsidP="005337C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7" w:type="dxa"/>
            <w:tcBorders>
              <w:top w:val="dotted" w:sz="6" w:space="0" w:color="auto"/>
              <w:left w:val="nil"/>
              <w:right w:val="nil"/>
            </w:tcBorders>
            <w:shd w:val="clear" w:color="auto" w:fill="auto"/>
          </w:tcPr>
          <w:p w:rsidR="00F25CB1" w:rsidRDefault="00F25CB1" w:rsidP="005337C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1,295,135.95 </w:t>
            </w:r>
          </w:p>
        </w:tc>
        <w:tc>
          <w:tcPr>
            <w:tcW w:w="3420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5CB1" w:rsidRPr="00B37A4F" w:rsidRDefault="00F25CB1" w:rsidP="005337C8">
            <w:pPr>
              <w:rPr>
                <w:rFonts w:ascii="Arial Narrow" w:hAnsi="Arial Narrow"/>
                <w:sz w:val="22"/>
                <w:szCs w:val="22"/>
              </w:rPr>
            </w:pPr>
            <w:r w:rsidRPr="00B37A4F">
              <w:rPr>
                <w:rFonts w:ascii="Arial Narrow" w:hAnsi="Arial Narrow"/>
                <w:sz w:val="22"/>
                <w:szCs w:val="22"/>
              </w:rPr>
              <w:t xml:space="preserve">The Bid Security in the amount of </w:t>
            </w:r>
            <w:r>
              <w:rPr>
                <w:rFonts w:ascii="Arial Narrow" w:hAnsi="Arial Narrow"/>
                <w:sz w:val="22"/>
                <w:szCs w:val="22"/>
              </w:rPr>
              <w:t>2,000 EUR</w:t>
            </w:r>
            <w:r w:rsidRPr="00B37A4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was present</w:t>
            </w:r>
            <w:r w:rsidRPr="00B37A4F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B0A42">
              <w:rPr>
                <w:rFonts w:ascii="Arial Narrow" w:hAnsi="Arial Narrow"/>
                <w:sz w:val="22"/>
                <w:szCs w:val="22"/>
              </w:rPr>
              <w:t>The Bid Security validity period requested by Bidding documents was till 14 March 2019. The validity period of submitted Bid security was shorter – till 14 February 2019</w:t>
            </w:r>
          </w:p>
        </w:tc>
      </w:tr>
      <w:tr w:rsidR="00F25CB1" w:rsidRPr="0070577E" w:rsidTr="00F25CB1">
        <w:trPr>
          <w:trHeight w:val="571"/>
        </w:trPr>
        <w:tc>
          <w:tcPr>
            <w:tcW w:w="1803" w:type="dxa"/>
            <w:tcBorders>
              <w:top w:val="dotted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F25CB1" w:rsidRDefault="00F25CB1" w:rsidP="005337C8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Radox</w:t>
            </w:r>
            <w:proofErr w:type="spellEnd"/>
            <w:r>
              <w:rPr>
                <w:rFonts w:ascii="Arial Narrow" w:hAnsi="Arial Narrow"/>
              </w:rPr>
              <w:t xml:space="preserve"> SRL</w:t>
            </w:r>
          </w:p>
        </w:tc>
        <w:tc>
          <w:tcPr>
            <w:tcW w:w="1077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5CB1" w:rsidRDefault="00F25CB1" w:rsidP="005337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Romania</w:t>
            </w:r>
          </w:p>
        </w:tc>
        <w:tc>
          <w:tcPr>
            <w:tcW w:w="720" w:type="dxa"/>
            <w:tcBorders>
              <w:top w:val="dotted" w:sz="6" w:space="0" w:color="auto"/>
              <w:left w:val="nil"/>
              <w:right w:val="nil"/>
            </w:tcBorders>
            <w:shd w:val="clear" w:color="auto" w:fill="auto"/>
          </w:tcPr>
          <w:p w:rsidR="00F25CB1" w:rsidRDefault="00F25CB1" w:rsidP="005337C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Lot 2</w:t>
            </w:r>
          </w:p>
        </w:tc>
        <w:tc>
          <w:tcPr>
            <w:tcW w:w="1443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5CB1" w:rsidRDefault="00F25CB1" w:rsidP="005337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EUR</w:t>
            </w:r>
          </w:p>
        </w:tc>
        <w:tc>
          <w:tcPr>
            <w:tcW w:w="1437" w:type="dxa"/>
            <w:tcBorders>
              <w:top w:val="dotted" w:sz="6" w:space="0" w:color="auto"/>
              <w:left w:val="nil"/>
              <w:right w:val="nil"/>
            </w:tcBorders>
            <w:shd w:val="clear" w:color="auto" w:fill="auto"/>
          </w:tcPr>
          <w:p w:rsidR="00F25CB1" w:rsidRDefault="00F25CB1" w:rsidP="005337C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107,288.17</w:t>
            </w:r>
          </w:p>
        </w:tc>
        <w:tc>
          <w:tcPr>
            <w:tcW w:w="3420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5CB1" w:rsidRPr="00B37A4F" w:rsidRDefault="00F25CB1" w:rsidP="005337C8">
            <w:pPr>
              <w:rPr>
                <w:rFonts w:ascii="Arial Narrow" w:hAnsi="Arial Narrow"/>
                <w:sz w:val="22"/>
                <w:szCs w:val="22"/>
              </w:rPr>
            </w:pPr>
            <w:r w:rsidRPr="00B37A4F">
              <w:rPr>
                <w:rFonts w:ascii="Arial Narrow" w:hAnsi="Arial Narrow"/>
                <w:sz w:val="22"/>
                <w:szCs w:val="22"/>
              </w:rPr>
              <w:t xml:space="preserve">The Bid Security in </w:t>
            </w:r>
            <w:r>
              <w:rPr>
                <w:rFonts w:ascii="Arial Narrow" w:hAnsi="Arial Narrow"/>
                <w:sz w:val="22"/>
                <w:szCs w:val="22"/>
              </w:rPr>
              <w:t xml:space="preserve">TOTAL </w:t>
            </w:r>
            <w:r w:rsidRPr="00B37A4F">
              <w:rPr>
                <w:rFonts w:ascii="Arial Narrow" w:hAnsi="Arial Narrow"/>
                <w:sz w:val="22"/>
                <w:szCs w:val="22"/>
              </w:rPr>
              <w:t xml:space="preserve">amount of </w:t>
            </w:r>
            <w:r>
              <w:rPr>
                <w:rFonts w:ascii="Arial Narrow" w:hAnsi="Arial Narrow"/>
                <w:sz w:val="22"/>
                <w:szCs w:val="22"/>
              </w:rPr>
              <w:t>5,000 EUR, for both Lot 2 and Lot 4</w:t>
            </w:r>
            <w:r w:rsidRPr="00B37A4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was present</w:t>
            </w:r>
            <w:r w:rsidRPr="00B37A4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F25CB1" w:rsidRPr="0070577E" w:rsidTr="00F25CB1">
        <w:trPr>
          <w:trHeight w:val="156"/>
        </w:trPr>
        <w:tc>
          <w:tcPr>
            <w:tcW w:w="1803" w:type="dxa"/>
            <w:tcBorders>
              <w:top w:val="dotted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F25CB1" w:rsidRDefault="00F25CB1" w:rsidP="005337C8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Nitech</w:t>
            </w:r>
            <w:proofErr w:type="spellEnd"/>
            <w:r>
              <w:rPr>
                <w:rFonts w:ascii="Arial Narrow" w:hAnsi="Arial Narrow"/>
              </w:rPr>
              <w:t xml:space="preserve"> SRL</w:t>
            </w:r>
          </w:p>
        </w:tc>
        <w:tc>
          <w:tcPr>
            <w:tcW w:w="1077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5CB1" w:rsidRDefault="00F25CB1" w:rsidP="005337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Romania</w:t>
            </w:r>
          </w:p>
        </w:tc>
        <w:tc>
          <w:tcPr>
            <w:tcW w:w="720" w:type="dxa"/>
            <w:tcBorders>
              <w:top w:val="dotted" w:sz="6" w:space="0" w:color="auto"/>
              <w:left w:val="nil"/>
              <w:right w:val="nil"/>
            </w:tcBorders>
            <w:shd w:val="clear" w:color="auto" w:fill="auto"/>
          </w:tcPr>
          <w:p w:rsidR="00F25CB1" w:rsidRDefault="00F25CB1" w:rsidP="005337C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Lot 2</w:t>
            </w:r>
          </w:p>
        </w:tc>
        <w:tc>
          <w:tcPr>
            <w:tcW w:w="1443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5CB1" w:rsidRDefault="00F25CB1" w:rsidP="005337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EUR</w:t>
            </w:r>
          </w:p>
        </w:tc>
        <w:tc>
          <w:tcPr>
            <w:tcW w:w="1437" w:type="dxa"/>
            <w:tcBorders>
              <w:top w:val="dotted" w:sz="6" w:space="0" w:color="auto"/>
              <w:left w:val="nil"/>
              <w:right w:val="nil"/>
            </w:tcBorders>
            <w:shd w:val="clear" w:color="auto" w:fill="auto"/>
          </w:tcPr>
          <w:p w:rsidR="00F25CB1" w:rsidRDefault="00F25CB1" w:rsidP="005337C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91,621.20</w:t>
            </w:r>
          </w:p>
        </w:tc>
        <w:tc>
          <w:tcPr>
            <w:tcW w:w="3420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5CB1" w:rsidRPr="00B37A4F" w:rsidRDefault="00F25CB1" w:rsidP="005337C8">
            <w:pPr>
              <w:rPr>
                <w:rFonts w:ascii="Arial Narrow" w:hAnsi="Arial Narrow"/>
                <w:sz w:val="22"/>
                <w:szCs w:val="22"/>
              </w:rPr>
            </w:pPr>
            <w:r w:rsidRPr="00B37A4F">
              <w:rPr>
                <w:rFonts w:ascii="Arial Narrow" w:hAnsi="Arial Narrow"/>
                <w:sz w:val="22"/>
                <w:szCs w:val="22"/>
              </w:rPr>
              <w:t xml:space="preserve">The Bid Security in the amount of </w:t>
            </w:r>
            <w:r>
              <w:rPr>
                <w:rFonts w:ascii="Arial Narrow" w:hAnsi="Arial Narrow"/>
                <w:sz w:val="22"/>
                <w:szCs w:val="22"/>
              </w:rPr>
              <w:t>2,000 EUR</w:t>
            </w:r>
            <w:r w:rsidRPr="00B37A4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was present</w:t>
            </w:r>
            <w:r w:rsidRPr="00B37A4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F25CB1" w:rsidRPr="0070577E" w:rsidTr="00F25CB1">
        <w:trPr>
          <w:trHeight w:val="399"/>
        </w:trPr>
        <w:tc>
          <w:tcPr>
            <w:tcW w:w="1803" w:type="dxa"/>
            <w:tcBorders>
              <w:top w:val="dotted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F25CB1" w:rsidRDefault="00F25CB1" w:rsidP="005337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Ital TBS Group</w:t>
            </w:r>
          </w:p>
        </w:tc>
        <w:tc>
          <w:tcPr>
            <w:tcW w:w="1077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5CB1" w:rsidRDefault="00F25CB1" w:rsidP="005337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Italy</w:t>
            </w:r>
          </w:p>
        </w:tc>
        <w:tc>
          <w:tcPr>
            <w:tcW w:w="720" w:type="dxa"/>
            <w:tcBorders>
              <w:top w:val="dotted" w:sz="6" w:space="0" w:color="auto"/>
              <w:left w:val="nil"/>
              <w:right w:val="nil"/>
            </w:tcBorders>
            <w:shd w:val="clear" w:color="auto" w:fill="auto"/>
          </w:tcPr>
          <w:p w:rsidR="00F25CB1" w:rsidRDefault="00F25CB1" w:rsidP="005337C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Lot 2</w:t>
            </w:r>
          </w:p>
        </w:tc>
        <w:tc>
          <w:tcPr>
            <w:tcW w:w="1443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5CB1" w:rsidRDefault="00F25CB1" w:rsidP="005337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EUR</w:t>
            </w:r>
          </w:p>
        </w:tc>
        <w:tc>
          <w:tcPr>
            <w:tcW w:w="1437" w:type="dxa"/>
            <w:tcBorders>
              <w:top w:val="dotted" w:sz="6" w:space="0" w:color="auto"/>
              <w:left w:val="nil"/>
              <w:right w:val="nil"/>
            </w:tcBorders>
            <w:shd w:val="clear" w:color="auto" w:fill="auto"/>
          </w:tcPr>
          <w:p w:rsidR="00F25CB1" w:rsidRDefault="00F25CB1" w:rsidP="005337C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90,020.22</w:t>
            </w:r>
          </w:p>
        </w:tc>
        <w:tc>
          <w:tcPr>
            <w:tcW w:w="3420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5CB1" w:rsidRPr="00B37A4F" w:rsidRDefault="00F25CB1" w:rsidP="005337C8">
            <w:pPr>
              <w:rPr>
                <w:rFonts w:ascii="Arial Narrow" w:hAnsi="Arial Narrow"/>
                <w:sz w:val="22"/>
                <w:szCs w:val="22"/>
              </w:rPr>
            </w:pPr>
            <w:r w:rsidRPr="00B37A4F">
              <w:rPr>
                <w:rFonts w:ascii="Arial Narrow" w:hAnsi="Arial Narrow"/>
                <w:sz w:val="22"/>
                <w:szCs w:val="22"/>
              </w:rPr>
              <w:t xml:space="preserve">The Bid Security in the amount of </w:t>
            </w:r>
            <w:r>
              <w:rPr>
                <w:rFonts w:ascii="Arial Narrow" w:hAnsi="Arial Narrow"/>
                <w:sz w:val="22"/>
                <w:szCs w:val="22"/>
              </w:rPr>
              <w:t>2,000 EUR</w:t>
            </w:r>
            <w:r w:rsidRPr="00B37A4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was present</w:t>
            </w:r>
            <w:r w:rsidRPr="00B37A4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F25CB1" w:rsidRPr="0070577E" w:rsidTr="00F25CB1">
        <w:trPr>
          <w:trHeight w:val="597"/>
        </w:trPr>
        <w:tc>
          <w:tcPr>
            <w:tcW w:w="99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5CB1" w:rsidRPr="00B37A4F" w:rsidRDefault="00F25CB1" w:rsidP="005337C8">
            <w:pPr>
              <w:ind w:left="155" w:hanging="15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5CB1" w:rsidRPr="0070577E" w:rsidTr="00F25CB1">
        <w:trPr>
          <w:trHeight w:val="209"/>
        </w:trPr>
        <w:tc>
          <w:tcPr>
            <w:tcW w:w="99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5CB1" w:rsidRPr="00B37A4F" w:rsidRDefault="00F25CB1" w:rsidP="005337C8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</w:p>
        </w:tc>
      </w:tr>
    </w:tbl>
    <w:p w:rsidR="00ED7683" w:rsidRPr="00ED7683" w:rsidRDefault="00ED7683" w:rsidP="00814D1E">
      <w:pPr>
        <w:autoSpaceDE w:val="0"/>
        <w:autoSpaceDN w:val="0"/>
        <w:adjustRightInd w:val="0"/>
        <w:ind w:left="360"/>
        <w:rPr>
          <w:color w:val="000000"/>
          <w:u w:val="single"/>
        </w:rPr>
      </w:pPr>
    </w:p>
    <w:p w:rsidR="00814D1E" w:rsidRPr="006E4039" w:rsidRDefault="00814D1E" w:rsidP="00814D1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u w:val="single"/>
          <w:lang w:val="ro-RO"/>
        </w:rPr>
      </w:pPr>
      <w:r w:rsidRPr="006E4039">
        <w:rPr>
          <w:color w:val="000000"/>
          <w:u w:val="single"/>
          <w:lang w:val="ro-RO"/>
        </w:rPr>
        <w:t>Name and evaluated price of each bid that was evaluated:</w:t>
      </w:r>
    </w:p>
    <w:p w:rsidR="00814D1E" w:rsidRPr="006E4039" w:rsidRDefault="00814D1E" w:rsidP="00814D1E">
      <w:pPr>
        <w:autoSpaceDE w:val="0"/>
        <w:autoSpaceDN w:val="0"/>
        <w:adjustRightInd w:val="0"/>
        <w:ind w:left="360"/>
        <w:rPr>
          <w:color w:val="000000"/>
          <w:lang w:val="ro-RO"/>
        </w:rPr>
      </w:pPr>
    </w:p>
    <w:tbl>
      <w:tblPr>
        <w:tblW w:w="80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544"/>
      </w:tblGrid>
      <w:tr w:rsidR="00B6368D" w:rsidRPr="006E4039" w:rsidTr="001805FF">
        <w:tc>
          <w:tcPr>
            <w:tcW w:w="4536" w:type="dxa"/>
            <w:vAlign w:val="center"/>
          </w:tcPr>
          <w:p w:rsidR="00B6368D" w:rsidRPr="001805FF" w:rsidRDefault="00B6368D" w:rsidP="00F25CB1">
            <w:pPr>
              <w:jc w:val="center"/>
              <w:rPr>
                <w:szCs w:val="24"/>
              </w:rPr>
            </w:pPr>
            <w:r w:rsidRPr="001805FF">
              <w:rPr>
                <w:szCs w:val="24"/>
              </w:rPr>
              <w:t xml:space="preserve">Bidder’s name </w:t>
            </w:r>
          </w:p>
        </w:tc>
        <w:tc>
          <w:tcPr>
            <w:tcW w:w="3544" w:type="dxa"/>
            <w:vAlign w:val="center"/>
          </w:tcPr>
          <w:p w:rsidR="00B6368D" w:rsidRPr="001805FF" w:rsidRDefault="00B6368D" w:rsidP="00920A43">
            <w:pPr>
              <w:jc w:val="center"/>
              <w:rPr>
                <w:szCs w:val="24"/>
              </w:rPr>
            </w:pPr>
            <w:r w:rsidRPr="001805FF">
              <w:rPr>
                <w:szCs w:val="24"/>
              </w:rPr>
              <w:t>Final bid price</w:t>
            </w:r>
            <w:r w:rsidR="00AD672A" w:rsidRPr="001805FF">
              <w:rPr>
                <w:szCs w:val="24"/>
              </w:rPr>
              <w:t xml:space="preserve"> / currency</w:t>
            </w:r>
          </w:p>
        </w:tc>
      </w:tr>
      <w:tr w:rsidR="00F25CB1" w:rsidRPr="006E4039" w:rsidTr="001805FF">
        <w:tc>
          <w:tcPr>
            <w:tcW w:w="4536" w:type="dxa"/>
            <w:vAlign w:val="center"/>
          </w:tcPr>
          <w:p w:rsidR="00F25CB1" w:rsidRPr="00BF6E6C" w:rsidRDefault="00F25CB1" w:rsidP="005337C8">
            <w:pPr>
              <w:rPr>
                <w:rFonts w:ascii="Arial Narrow" w:hAnsi="Arial Narrow"/>
                <w:b/>
              </w:rPr>
            </w:pPr>
            <w:r w:rsidRPr="00BF6E6C">
              <w:rPr>
                <w:rFonts w:ascii="Arial Narrow" w:hAnsi="Arial Narrow"/>
                <w:b/>
              </w:rPr>
              <w:t>Primobil-Lux SRL</w:t>
            </w:r>
            <w:r>
              <w:rPr>
                <w:rFonts w:ascii="Arial Narrow" w:hAnsi="Arial Narrow"/>
                <w:b/>
              </w:rPr>
              <w:t>, Moldova</w:t>
            </w:r>
          </w:p>
        </w:tc>
        <w:tc>
          <w:tcPr>
            <w:tcW w:w="3544" w:type="dxa"/>
            <w:vAlign w:val="center"/>
          </w:tcPr>
          <w:p w:rsidR="00F25CB1" w:rsidRPr="00FB6DF8" w:rsidRDefault="00F25CB1" w:rsidP="005337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1,295,135.95 MDL</w:t>
            </w:r>
          </w:p>
        </w:tc>
      </w:tr>
      <w:tr w:rsidR="00F25CB1" w:rsidRPr="006E4039" w:rsidTr="001805FF">
        <w:tc>
          <w:tcPr>
            <w:tcW w:w="4536" w:type="dxa"/>
            <w:vAlign w:val="center"/>
          </w:tcPr>
          <w:p w:rsidR="00F25CB1" w:rsidRPr="00BF6E6C" w:rsidRDefault="00F25CB1" w:rsidP="005337C8">
            <w:pPr>
              <w:rPr>
                <w:rFonts w:ascii="Arial Narrow" w:hAnsi="Arial Narrow"/>
                <w:b/>
              </w:rPr>
            </w:pPr>
            <w:proofErr w:type="spellStart"/>
            <w:r w:rsidRPr="00BF6E6C">
              <w:rPr>
                <w:rFonts w:ascii="Arial Narrow" w:hAnsi="Arial Narrow"/>
                <w:b/>
              </w:rPr>
              <w:t>Radox</w:t>
            </w:r>
            <w:proofErr w:type="spellEnd"/>
            <w:r w:rsidRPr="00BF6E6C">
              <w:rPr>
                <w:rFonts w:ascii="Arial Narrow" w:hAnsi="Arial Narrow"/>
                <w:b/>
              </w:rPr>
              <w:t xml:space="preserve"> SRL</w:t>
            </w:r>
            <w:r>
              <w:rPr>
                <w:rFonts w:ascii="Arial Narrow" w:hAnsi="Arial Narrow"/>
                <w:b/>
              </w:rPr>
              <w:t>,  Romania</w:t>
            </w:r>
          </w:p>
        </w:tc>
        <w:tc>
          <w:tcPr>
            <w:tcW w:w="3544" w:type="dxa"/>
            <w:vAlign w:val="center"/>
          </w:tcPr>
          <w:p w:rsidR="00F25CB1" w:rsidRPr="00FB6DF8" w:rsidRDefault="00F25CB1" w:rsidP="005337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107,288.17 EUR</w:t>
            </w:r>
          </w:p>
        </w:tc>
      </w:tr>
      <w:tr w:rsidR="00F25CB1" w:rsidRPr="006E4039" w:rsidTr="001805FF">
        <w:tc>
          <w:tcPr>
            <w:tcW w:w="4536" w:type="dxa"/>
            <w:vAlign w:val="center"/>
          </w:tcPr>
          <w:p w:rsidR="00F25CB1" w:rsidRPr="00BF6E6C" w:rsidRDefault="00F25CB1" w:rsidP="005337C8">
            <w:pPr>
              <w:rPr>
                <w:rFonts w:ascii="Arial Narrow" w:hAnsi="Arial Narrow"/>
                <w:b/>
              </w:rPr>
            </w:pPr>
            <w:proofErr w:type="spellStart"/>
            <w:r w:rsidRPr="00BF6E6C">
              <w:rPr>
                <w:rFonts w:ascii="Arial Narrow" w:hAnsi="Arial Narrow"/>
                <w:b/>
              </w:rPr>
              <w:t>Nitech</w:t>
            </w:r>
            <w:proofErr w:type="spellEnd"/>
            <w:r w:rsidRPr="00BF6E6C">
              <w:rPr>
                <w:rFonts w:ascii="Arial Narrow" w:hAnsi="Arial Narrow"/>
                <w:b/>
              </w:rPr>
              <w:t xml:space="preserve"> SRL</w:t>
            </w:r>
            <w:r>
              <w:rPr>
                <w:rFonts w:ascii="Arial Narrow" w:hAnsi="Arial Narrow"/>
                <w:b/>
              </w:rPr>
              <w:t>, Romania</w:t>
            </w:r>
          </w:p>
        </w:tc>
        <w:tc>
          <w:tcPr>
            <w:tcW w:w="3544" w:type="dxa"/>
            <w:vAlign w:val="center"/>
          </w:tcPr>
          <w:p w:rsidR="00F25CB1" w:rsidRPr="00FB6DF8" w:rsidRDefault="00F25CB1" w:rsidP="005337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91,621.20 EUR</w:t>
            </w:r>
          </w:p>
        </w:tc>
      </w:tr>
    </w:tbl>
    <w:p w:rsidR="00814D1E" w:rsidRPr="006E4039" w:rsidRDefault="00814D1E" w:rsidP="00814D1E">
      <w:pPr>
        <w:autoSpaceDE w:val="0"/>
        <w:autoSpaceDN w:val="0"/>
        <w:adjustRightInd w:val="0"/>
        <w:rPr>
          <w:color w:val="000000"/>
          <w:lang w:val="ro-RO"/>
        </w:rPr>
      </w:pPr>
    </w:p>
    <w:p w:rsidR="00814D1E" w:rsidRPr="006E4039" w:rsidRDefault="00814D1E" w:rsidP="00814D1E">
      <w:pPr>
        <w:autoSpaceDE w:val="0"/>
        <w:autoSpaceDN w:val="0"/>
        <w:adjustRightInd w:val="0"/>
        <w:rPr>
          <w:color w:val="000000"/>
          <w:lang w:val="ro-RO"/>
        </w:rPr>
      </w:pPr>
    </w:p>
    <w:p w:rsidR="00814D1E" w:rsidRPr="006E4039" w:rsidRDefault="00814D1E" w:rsidP="00814D1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u w:val="single"/>
          <w:lang w:val="ro-RO"/>
        </w:rPr>
      </w:pPr>
      <w:r w:rsidRPr="006E4039">
        <w:rPr>
          <w:color w:val="000000"/>
          <w:u w:val="single"/>
          <w:lang w:val="ro-RO"/>
        </w:rPr>
        <w:lastRenderedPageBreak/>
        <w:t>Name of the bidders whose bid were rejected and the reasons of rejection:</w:t>
      </w:r>
    </w:p>
    <w:p w:rsidR="00814D1E" w:rsidRPr="006E4039" w:rsidRDefault="00814D1E" w:rsidP="00814D1E">
      <w:pPr>
        <w:autoSpaceDE w:val="0"/>
        <w:autoSpaceDN w:val="0"/>
        <w:adjustRightInd w:val="0"/>
        <w:ind w:left="360"/>
        <w:rPr>
          <w:color w:val="000000"/>
          <w:lang w:val="ro-RO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00"/>
        <w:gridCol w:w="6759"/>
      </w:tblGrid>
      <w:tr w:rsidR="00814D1E" w:rsidRPr="00F25CB1" w:rsidTr="00F25CB1">
        <w:tc>
          <w:tcPr>
            <w:tcW w:w="10107" w:type="dxa"/>
            <w:gridSpan w:val="3"/>
            <w:shd w:val="clear" w:color="auto" w:fill="auto"/>
            <w:vAlign w:val="center"/>
          </w:tcPr>
          <w:p w:rsidR="00814D1E" w:rsidRPr="00F25CB1" w:rsidRDefault="00814D1E" w:rsidP="00920A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25CB1">
              <w:rPr>
                <w:rFonts w:ascii="Arial Narrow" w:hAnsi="Arial Narrow" w:cs="Arial"/>
                <w:sz w:val="22"/>
                <w:szCs w:val="22"/>
              </w:rPr>
              <w:t>Rejected Bidders</w:t>
            </w:r>
          </w:p>
        </w:tc>
      </w:tr>
      <w:tr w:rsidR="00814D1E" w:rsidRPr="00F25CB1" w:rsidTr="00F25CB1">
        <w:tc>
          <w:tcPr>
            <w:tcW w:w="1548" w:type="dxa"/>
            <w:shd w:val="clear" w:color="auto" w:fill="auto"/>
            <w:vAlign w:val="center"/>
          </w:tcPr>
          <w:p w:rsidR="00814D1E" w:rsidRPr="00F25CB1" w:rsidRDefault="00814D1E" w:rsidP="00920A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25CB1">
              <w:rPr>
                <w:rFonts w:ascii="Arial Narrow" w:hAnsi="Arial Narrow" w:cs="Arial"/>
                <w:sz w:val="22"/>
                <w:szCs w:val="22"/>
              </w:rPr>
              <w:t>Name of rejected Bidder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14D1E" w:rsidRPr="00F25CB1" w:rsidRDefault="00814D1E" w:rsidP="00920A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25CB1">
              <w:rPr>
                <w:rFonts w:ascii="Arial Narrow" w:hAnsi="Arial Narrow" w:cs="Arial"/>
                <w:sz w:val="22"/>
                <w:szCs w:val="22"/>
              </w:rPr>
              <w:t>Bid price at bid opening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814D1E" w:rsidRPr="00F25CB1" w:rsidRDefault="00814D1E" w:rsidP="00920A43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25CB1">
              <w:rPr>
                <w:rFonts w:ascii="Arial Narrow" w:hAnsi="Arial Narrow" w:cs="Arial"/>
                <w:bCs/>
                <w:sz w:val="22"/>
                <w:szCs w:val="22"/>
              </w:rPr>
              <w:t>Reason for rejection</w:t>
            </w:r>
          </w:p>
        </w:tc>
      </w:tr>
      <w:tr w:rsidR="00814D1E" w:rsidRPr="00F25CB1" w:rsidTr="00F25CB1">
        <w:tc>
          <w:tcPr>
            <w:tcW w:w="1548" w:type="dxa"/>
            <w:shd w:val="clear" w:color="auto" w:fill="auto"/>
          </w:tcPr>
          <w:p w:rsidR="00814D1E" w:rsidRPr="00F25CB1" w:rsidRDefault="00F25CB1" w:rsidP="00AD672A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25CB1">
              <w:rPr>
                <w:rFonts w:ascii="Arial Narrow" w:hAnsi="Arial Narrow" w:cs="Arial"/>
                <w:sz w:val="22"/>
                <w:szCs w:val="22"/>
              </w:rPr>
              <w:t>Ital TBS Group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14D1E" w:rsidRPr="00F25CB1" w:rsidRDefault="00F25CB1" w:rsidP="00AD672A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25CB1">
              <w:rPr>
                <w:rFonts w:ascii="Arial Narrow" w:hAnsi="Arial Narrow" w:cs="Arial"/>
                <w:b/>
                <w:sz w:val="22"/>
                <w:szCs w:val="22"/>
              </w:rPr>
              <w:t>90,020.22 EUR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F25CB1" w:rsidRPr="00F25CB1" w:rsidRDefault="00F25CB1" w:rsidP="00F25CB1">
            <w:pPr>
              <w:ind w:left="72"/>
              <w:rPr>
                <w:rFonts w:ascii="Arial Narrow" w:hAnsi="Arial Narrow" w:cs="Arial"/>
                <w:bCs/>
                <w:i/>
                <w:sz w:val="22"/>
                <w:szCs w:val="22"/>
              </w:rPr>
            </w:pPr>
            <w:r w:rsidRPr="00F25CB1">
              <w:rPr>
                <w:rFonts w:ascii="Arial Narrow" w:hAnsi="Arial Narrow" w:cs="Arial"/>
                <w:bCs/>
                <w:i/>
                <w:sz w:val="22"/>
                <w:szCs w:val="22"/>
              </w:rPr>
              <w:t>(3)</w:t>
            </w:r>
            <w:r w:rsidRPr="00F25CB1">
              <w:rPr>
                <w:rFonts w:ascii="Arial Narrow" w:hAnsi="Arial Narrow" w:cs="Arial"/>
                <w:bCs/>
                <w:i/>
                <w:sz w:val="22"/>
                <w:szCs w:val="22"/>
              </w:rPr>
              <w:tab/>
              <w:t>The bid from Ital TBS Group contained a number of material technical deviations (deviations on furniture sizes, accessories, functionality etc. from what was requested in the bidding documents) which were not accepted by the Final Beneficiary – Technical University of Moldova Working Group. Thus, in line with Bidding documents, Section I of ITB, art. 29.4, because the Bid of Ital TBS Group was not substantially responsive to the requirements of bidding document, the BE</w:t>
            </w:r>
            <w:r>
              <w:rPr>
                <w:rFonts w:ascii="Arial Narrow" w:hAnsi="Arial Narrow" w:cs="Arial"/>
                <w:bCs/>
                <w:i/>
                <w:sz w:val="22"/>
                <w:szCs w:val="22"/>
              </w:rPr>
              <w:t>C members decided to reject it</w:t>
            </w:r>
            <w:r w:rsidRPr="00F25CB1">
              <w:rPr>
                <w:rFonts w:ascii="Arial Narrow" w:hAnsi="Arial Narrow" w:cs="Arial"/>
                <w:bCs/>
                <w:i/>
                <w:sz w:val="22"/>
                <w:szCs w:val="22"/>
              </w:rPr>
              <w:t>.</w:t>
            </w:r>
          </w:p>
          <w:p w:rsidR="00F25CB1" w:rsidRDefault="00F25CB1" w:rsidP="00F25CB1">
            <w:pPr>
              <w:ind w:left="72"/>
              <w:rPr>
                <w:rFonts w:ascii="Arial Narrow" w:hAnsi="Arial Narrow" w:cs="Arial"/>
                <w:bCs/>
                <w:i/>
                <w:sz w:val="22"/>
                <w:szCs w:val="22"/>
              </w:rPr>
            </w:pPr>
          </w:p>
          <w:p w:rsidR="00B6368D" w:rsidRPr="00F25CB1" w:rsidRDefault="00F25CB1" w:rsidP="00F25CB1">
            <w:pPr>
              <w:ind w:left="72"/>
              <w:rPr>
                <w:rFonts w:ascii="Arial Narrow" w:hAnsi="Arial Narrow" w:cs="Arial"/>
                <w:bCs/>
                <w:i/>
                <w:sz w:val="22"/>
                <w:szCs w:val="22"/>
              </w:rPr>
            </w:pPr>
            <w:r w:rsidRPr="00F25CB1">
              <w:rPr>
                <w:rFonts w:ascii="Arial Narrow" w:hAnsi="Arial Narrow" w:cs="Arial"/>
                <w:bCs/>
                <w:i/>
                <w:sz w:val="22"/>
                <w:szCs w:val="22"/>
              </w:rPr>
              <w:t xml:space="preserve">The material technical deviations of the bid of Ital TBS Group, Italy, identified and that could not be accepted by TUM, refer mainly to the following: for </w:t>
            </w:r>
            <w:proofErr w:type="spellStart"/>
            <w:r w:rsidRPr="00F25CB1">
              <w:rPr>
                <w:rFonts w:ascii="Arial Narrow" w:hAnsi="Arial Narrow" w:cs="Arial"/>
                <w:bCs/>
                <w:i/>
                <w:sz w:val="22"/>
                <w:szCs w:val="22"/>
              </w:rPr>
              <w:t>aprox</w:t>
            </w:r>
            <w:proofErr w:type="spellEnd"/>
            <w:r w:rsidRPr="00F25CB1">
              <w:rPr>
                <w:rFonts w:ascii="Arial Narrow" w:hAnsi="Arial Narrow" w:cs="Arial"/>
                <w:bCs/>
                <w:i/>
                <w:sz w:val="22"/>
                <w:szCs w:val="22"/>
              </w:rPr>
              <w:t>. 16 lab furniture line items out of 44 lines items, the Bidder proposed materially different furniture dimensions. Other 8 lines items did not include the requested number of accessories (LED lightning, number of shelves, remote controls for gas and water taps, etc.).</w:t>
            </w:r>
          </w:p>
        </w:tc>
      </w:tr>
    </w:tbl>
    <w:p w:rsidR="00814D1E" w:rsidRPr="006E4039" w:rsidRDefault="00814D1E" w:rsidP="00814D1E">
      <w:pPr>
        <w:autoSpaceDE w:val="0"/>
        <w:autoSpaceDN w:val="0"/>
        <w:adjustRightInd w:val="0"/>
        <w:rPr>
          <w:color w:val="000000"/>
        </w:rPr>
      </w:pPr>
    </w:p>
    <w:p w:rsidR="00814D1E" w:rsidRPr="006E4039" w:rsidRDefault="00814D1E" w:rsidP="00814D1E">
      <w:pPr>
        <w:autoSpaceDE w:val="0"/>
        <w:autoSpaceDN w:val="0"/>
        <w:adjustRightInd w:val="0"/>
        <w:rPr>
          <w:color w:val="000000"/>
        </w:rPr>
      </w:pPr>
    </w:p>
    <w:p w:rsidR="00814D1E" w:rsidRPr="006E4039" w:rsidRDefault="00814D1E" w:rsidP="00814D1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6E4039">
        <w:rPr>
          <w:color w:val="000000"/>
        </w:rPr>
        <w:t>Name of the winning bidder and the price it offered:</w:t>
      </w:r>
    </w:p>
    <w:p w:rsidR="00814D1E" w:rsidRPr="006E4039" w:rsidRDefault="00814D1E" w:rsidP="00814D1E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tbl>
      <w:tblPr>
        <w:tblStyle w:val="TableGrid"/>
        <w:tblW w:w="945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402"/>
        <w:gridCol w:w="3024"/>
        <w:gridCol w:w="3024"/>
      </w:tblGrid>
      <w:tr w:rsidR="00702B2C" w:rsidRPr="006E4039" w:rsidTr="00702B2C">
        <w:trPr>
          <w:trHeight w:val="130"/>
        </w:trPr>
        <w:tc>
          <w:tcPr>
            <w:tcW w:w="3402" w:type="dxa"/>
          </w:tcPr>
          <w:p w:rsidR="00702B2C" w:rsidRPr="006E4039" w:rsidRDefault="00702B2C" w:rsidP="00920A43">
            <w:pPr>
              <w:jc w:val="center"/>
              <w:rPr>
                <w:szCs w:val="24"/>
              </w:rPr>
            </w:pPr>
            <w:r w:rsidRPr="006E4039">
              <w:rPr>
                <w:szCs w:val="24"/>
              </w:rPr>
              <w:t>Bidder’s name</w:t>
            </w:r>
          </w:p>
        </w:tc>
        <w:tc>
          <w:tcPr>
            <w:tcW w:w="3024" w:type="dxa"/>
          </w:tcPr>
          <w:p w:rsidR="00702B2C" w:rsidRPr="006E4039" w:rsidRDefault="00702B2C" w:rsidP="00920A43">
            <w:pPr>
              <w:jc w:val="center"/>
              <w:rPr>
                <w:szCs w:val="24"/>
                <w:highlight w:val="yellow"/>
              </w:rPr>
            </w:pPr>
            <w:r w:rsidRPr="006E4039">
              <w:rPr>
                <w:szCs w:val="24"/>
              </w:rPr>
              <w:t xml:space="preserve">Contract Price / Currency </w:t>
            </w:r>
          </w:p>
        </w:tc>
        <w:tc>
          <w:tcPr>
            <w:tcW w:w="3024" w:type="dxa"/>
          </w:tcPr>
          <w:p w:rsidR="00702B2C" w:rsidRPr="006E4039" w:rsidRDefault="00702B2C" w:rsidP="00920A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Lot number (if applicable)</w:t>
            </w:r>
          </w:p>
        </w:tc>
      </w:tr>
      <w:tr w:rsidR="00702B2C" w:rsidRPr="006E4039" w:rsidTr="00702B2C">
        <w:trPr>
          <w:trHeight w:val="233"/>
        </w:trPr>
        <w:tc>
          <w:tcPr>
            <w:tcW w:w="3402" w:type="dxa"/>
            <w:vAlign w:val="center"/>
          </w:tcPr>
          <w:p w:rsidR="00702B2C" w:rsidRPr="00F81B2D" w:rsidRDefault="00702B2C" w:rsidP="00920A43">
            <w:pPr>
              <w:ind w:hanging="18"/>
              <w:rPr>
                <w:b/>
                <w:bCs/>
                <w:sz w:val="20"/>
              </w:rPr>
            </w:pPr>
            <w:r w:rsidRPr="00BF6E6C">
              <w:rPr>
                <w:rFonts w:ascii="Arial Narrow" w:hAnsi="Arial Narrow"/>
                <w:b/>
              </w:rPr>
              <w:t>Primobil-Lux SRL</w:t>
            </w:r>
            <w:r>
              <w:rPr>
                <w:rFonts w:ascii="Arial Narrow" w:hAnsi="Arial Narrow"/>
                <w:b/>
              </w:rPr>
              <w:t>, Moldova</w:t>
            </w:r>
          </w:p>
        </w:tc>
        <w:tc>
          <w:tcPr>
            <w:tcW w:w="3024" w:type="dxa"/>
            <w:vAlign w:val="center"/>
          </w:tcPr>
          <w:p w:rsidR="00702B2C" w:rsidRPr="001D69AE" w:rsidRDefault="00702B2C" w:rsidP="001D69AE">
            <w:pPr>
              <w:ind w:hanging="1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1,295,135.95 MDL</w:t>
            </w:r>
          </w:p>
        </w:tc>
        <w:tc>
          <w:tcPr>
            <w:tcW w:w="3024" w:type="dxa"/>
          </w:tcPr>
          <w:p w:rsidR="00702B2C" w:rsidRDefault="00702B2C" w:rsidP="001D69AE">
            <w:pPr>
              <w:ind w:hanging="1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Lot 2</w:t>
            </w:r>
          </w:p>
        </w:tc>
      </w:tr>
    </w:tbl>
    <w:p w:rsidR="00814D1E" w:rsidRPr="006E4039" w:rsidRDefault="00814D1E" w:rsidP="00814D1E"/>
    <w:p w:rsidR="005118F4" w:rsidRDefault="005118F4"/>
    <w:sectPr w:rsidR="005118F4" w:rsidSect="006A40B1">
      <w:footerReference w:type="even" r:id="rId8"/>
      <w:footerReference w:type="default" r:id="rId9"/>
      <w:pgSz w:w="11906" w:h="16838"/>
      <w:pgMar w:top="1138" w:right="850" w:bottom="900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47" w:rsidRDefault="00A32647">
      <w:r>
        <w:separator/>
      </w:r>
    </w:p>
  </w:endnote>
  <w:endnote w:type="continuationSeparator" w:id="0">
    <w:p w:rsidR="00A32647" w:rsidRDefault="00A3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95" w:rsidRDefault="00FF261D" w:rsidP="002C10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395" w:rsidRDefault="00A32647" w:rsidP="00485B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95" w:rsidRDefault="00FF261D" w:rsidP="002C10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5AE2">
      <w:rPr>
        <w:rStyle w:val="PageNumber"/>
        <w:noProof/>
      </w:rPr>
      <w:t>1</w:t>
    </w:r>
    <w:r>
      <w:rPr>
        <w:rStyle w:val="PageNumber"/>
      </w:rPr>
      <w:fldChar w:fldCharType="end"/>
    </w:r>
  </w:p>
  <w:p w:rsidR="00494395" w:rsidRDefault="00A32647" w:rsidP="00485B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47" w:rsidRDefault="00A32647">
      <w:r>
        <w:separator/>
      </w:r>
    </w:p>
  </w:footnote>
  <w:footnote w:type="continuationSeparator" w:id="0">
    <w:p w:rsidR="00A32647" w:rsidRDefault="00A32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D02F0"/>
    <w:multiLevelType w:val="multilevel"/>
    <w:tmpl w:val="4B2C6B90"/>
    <w:lvl w:ilvl="0">
      <w:start w:val="1"/>
      <w:numFmt w:val="none"/>
      <w:isLgl/>
      <w:lvlText w:val="3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901"/>
        </w:tabs>
        <w:ind w:left="1800" w:hanging="61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8BF2678"/>
    <w:multiLevelType w:val="hybridMultilevel"/>
    <w:tmpl w:val="E5F20424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4F"/>
    <w:rsid w:val="000577A6"/>
    <w:rsid w:val="001805FF"/>
    <w:rsid w:val="001D69AE"/>
    <w:rsid w:val="005118F4"/>
    <w:rsid w:val="00543816"/>
    <w:rsid w:val="00557A5F"/>
    <w:rsid w:val="00702B2C"/>
    <w:rsid w:val="0080238D"/>
    <w:rsid w:val="00814D1E"/>
    <w:rsid w:val="00A32647"/>
    <w:rsid w:val="00AD672A"/>
    <w:rsid w:val="00B6368D"/>
    <w:rsid w:val="00CD6CB8"/>
    <w:rsid w:val="00DA3293"/>
    <w:rsid w:val="00DF071D"/>
    <w:rsid w:val="00EB5AE2"/>
    <w:rsid w:val="00ED7683"/>
    <w:rsid w:val="00F25CB1"/>
    <w:rsid w:val="00F81B2D"/>
    <w:rsid w:val="00FF261D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814D1E"/>
    <w:pPr>
      <w:numPr>
        <w:ilvl w:val="3"/>
        <w:numId w:val="1"/>
      </w:numPr>
      <w:spacing w:before="120" w:after="120"/>
      <w:jc w:val="both"/>
      <w:outlineLvl w:val="3"/>
    </w:pPr>
    <w:rPr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 Sub-Clause Sub-paragraph Char"/>
    <w:basedOn w:val="DefaultParagraphFont"/>
    <w:link w:val="Heading4"/>
    <w:rsid w:val="00814D1E"/>
    <w:rPr>
      <w:rFonts w:ascii="Times New Roman" w:eastAsia="Times New Roman" w:hAnsi="Times New Roman" w:cs="Times New Roman"/>
      <w:spacing w:val="-4"/>
      <w:sz w:val="24"/>
      <w:szCs w:val="20"/>
    </w:rPr>
  </w:style>
  <w:style w:type="paragraph" w:customStyle="1" w:styleId="Char">
    <w:name w:val="Char"/>
    <w:basedOn w:val="Normal"/>
    <w:rsid w:val="00814D1E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styleId="Footer">
    <w:name w:val="footer"/>
    <w:basedOn w:val="Normal"/>
    <w:link w:val="FooterChar"/>
    <w:rsid w:val="00814D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814D1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14D1E"/>
  </w:style>
  <w:style w:type="table" w:styleId="TableGrid">
    <w:name w:val="Table Grid"/>
    <w:basedOn w:val="TableNormal"/>
    <w:rsid w:val="0081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AD672A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customStyle="1" w:styleId="Char1">
    <w:name w:val="Char"/>
    <w:basedOn w:val="Normal"/>
    <w:rsid w:val="001D69AE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customStyle="1" w:styleId="Char2">
    <w:name w:val="Char"/>
    <w:basedOn w:val="Normal"/>
    <w:rsid w:val="00F25CB1"/>
    <w:pPr>
      <w:spacing w:before="40" w:after="160" w:line="240" w:lineRule="exact"/>
    </w:pPr>
    <w:rPr>
      <w:rFonts w:ascii="Arial" w:eastAsia="Batang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814D1E"/>
    <w:pPr>
      <w:numPr>
        <w:ilvl w:val="3"/>
        <w:numId w:val="1"/>
      </w:numPr>
      <w:spacing w:before="120" w:after="120"/>
      <w:jc w:val="both"/>
      <w:outlineLvl w:val="3"/>
    </w:pPr>
    <w:rPr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 Sub-Clause Sub-paragraph Char"/>
    <w:basedOn w:val="DefaultParagraphFont"/>
    <w:link w:val="Heading4"/>
    <w:rsid w:val="00814D1E"/>
    <w:rPr>
      <w:rFonts w:ascii="Times New Roman" w:eastAsia="Times New Roman" w:hAnsi="Times New Roman" w:cs="Times New Roman"/>
      <w:spacing w:val="-4"/>
      <w:sz w:val="24"/>
      <w:szCs w:val="20"/>
    </w:rPr>
  </w:style>
  <w:style w:type="paragraph" w:customStyle="1" w:styleId="Char">
    <w:name w:val="Char"/>
    <w:basedOn w:val="Normal"/>
    <w:rsid w:val="00814D1E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styleId="Footer">
    <w:name w:val="footer"/>
    <w:basedOn w:val="Normal"/>
    <w:link w:val="FooterChar"/>
    <w:rsid w:val="00814D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814D1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14D1E"/>
  </w:style>
  <w:style w:type="table" w:styleId="TableGrid">
    <w:name w:val="Table Grid"/>
    <w:basedOn w:val="TableNormal"/>
    <w:rsid w:val="0081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AD672A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customStyle="1" w:styleId="Char1">
    <w:name w:val="Char"/>
    <w:basedOn w:val="Normal"/>
    <w:rsid w:val="001D69AE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customStyle="1" w:styleId="Char2">
    <w:name w:val="Char"/>
    <w:basedOn w:val="Normal"/>
    <w:rsid w:val="00F25CB1"/>
    <w:pPr>
      <w:spacing w:before="40" w:after="160" w:line="240" w:lineRule="exact"/>
    </w:pPr>
    <w:rPr>
      <w:rFonts w:ascii="Arial" w:eastAsia="Batang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Oleg Lipcean</cp:lastModifiedBy>
  <cp:revision>9</cp:revision>
  <dcterms:created xsi:type="dcterms:W3CDTF">2014-12-08T12:48:00Z</dcterms:created>
  <dcterms:modified xsi:type="dcterms:W3CDTF">2019-02-25T07:38:00Z</dcterms:modified>
</cp:coreProperties>
</file>