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5E" w:rsidRPr="007C2E62" w:rsidRDefault="00F6409B" w:rsidP="00891C2E">
      <w:pPr>
        <w:spacing w:before="60" w:after="60" w:line="240" w:lineRule="auto"/>
        <w:rPr>
          <w:b/>
          <w:sz w:val="28"/>
          <w:szCs w:val="28"/>
          <w:lang w:val="en-GB"/>
        </w:rPr>
      </w:pPr>
      <w:r w:rsidRPr="007C2E62">
        <w:rPr>
          <w:b/>
          <w:sz w:val="28"/>
          <w:szCs w:val="28"/>
          <w:lang w:val="en-GB"/>
        </w:rPr>
        <w:t xml:space="preserve">Agricultural / </w:t>
      </w:r>
      <w:r w:rsidR="00891C2E" w:rsidRPr="007C2E62">
        <w:rPr>
          <w:b/>
          <w:sz w:val="28"/>
          <w:szCs w:val="28"/>
          <w:lang w:val="en-GB"/>
        </w:rPr>
        <w:t>H</w:t>
      </w:r>
      <w:r w:rsidRPr="007C2E62">
        <w:rPr>
          <w:b/>
          <w:sz w:val="28"/>
          <w:szCs w:val="28"/>
          <w:lang w:val="en-GB"/>
        </w:rPr>
        <w:t xml:space="preserve">orticultural </w:t>
      </w:r>
      <w:r w:rsidR="00891C2E" w:rsidRPr="007C2E62">
        <w:rPr>
          <w:b/>
          <w:sz w:val="28"/>
          <w:szCs w:val="28"/>
          <w:lang w:val="en-GB"/>
        </w:rPr>
        <w:t>S</w:t>
      </w:r>
      <w:r w:rsidRPr="007C2E62">
        <w:rPr>
          <w:b/>
          <w:sz w:val="28"/>
          <w:szCs w:val="28"/>
          <w:lang w:val="en-GB"/>
        </w:rPr>
        <w:t xml:space="preserve">ector </w:t>
      </w:r>
      <w:r w:rsidR="00891C2E" w:rsidRPr="007C2E62">
        <w:rPr>
          <w:b/>
          <w:sz w:val="28"/>
          <w:szCs w:val="28"/>
          <w:lang w:val="en-GB"/>
        </w:rPr>
        <w:t>Credit</w:t>
      </w:r>
      <w:bookmarkStart w:id="0" w:name="_GoBack"/>
      <w:bookmarkEnd w:id="0"/>
      <w:r w:rsidR="00891C2E" w:rsidRPr="007C2E62">
        <w:rPr>
          <w:b/>
          <w:sz w:val="28"/>
          <w:szCs w:val="28"/>
          <w:lang w:val="en-GB"/>
        </w:rPr>
        <w:t xml:space="preserve"> Lines</w:t>
      </w:r>
      <w:r w:rsidRPr="007C2E62">
        <w:rPr>
          <w:b/>
          <w:sz w:val="28"/>
          <w:szCs w:val="28"/>
          <w:lang w:val="en-GB"/>
        </w:rPr>
        <w:t xml:space="preserve"> </w:t>
      </w:r>
      <w:r w:rsidR="008B6D2D">
        <w:rPr>
          <w:b/>
          <w:sz w:val="28"/>
          <w:szCs w:val="28"/>
          <w:lang w:val="en-GB"/>
        </w:rPr>
        <w:t>in Moldova</w:t>
      </w: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1413"/>
        <w:gridCol w:w="2126"/>
        <w:gridCol w:w="2127"/>
        <w:gridCol w:w="2132"/>
        <w:gridCol w:w="2126"/>
        <w:gridCol w:w="2120"/>
        <w:gridCol w:w="2127"/>
      </w:tblGrid>
      <w:tr w:rsidR="00D605F6" w:rsidRPr="007C2E62" w:rsidTr="00F43AE8">
        <w:trPr>
          <w:cantSplit/>
          <w:tblHeader/>
        </w:trPr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:rsidR="00D605F6" w:rsidRPr="007C2E62" w:rsidRDefault="00D605F6" w:rsidP="00891C2E">
            <w:pPr>
              <w:spacing w:before="60" w:after="60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>Financing conditions</w:t>
            </w:r>
          </w:p>
        </w:tc>
        <w:tc>
          <w:tcPr>
            <w:tcW w:w="12758" w:type="dxa"/>
            <w:gridSpan w:val="6"/>
            <w:shd w:val="clear" w:color="auto" w:fill="DEEAF6" w:themeFill="accent1" w:themeFillTint="33"/>
          </w:tcPr>
          <w:p w:rsidR="00D605F6" w:rsidRPr="007C2E62" w:rsidRDefault="00F6409B" w:rsidP="008F7C72">
            <w:pPr>
              <w:spacing w:before="60" w:after="60"/>
              <w:jc w:val="center"/>
              <w:rPr>
                <w:b/>
                <w:i/>
                <w:lang w:val="en-GB"/>
              </w:rPr>
            </w:pPr>
            <w:r w:rsidRPr="007C2E62">
              <w:rPr>
                <w:b/>
                <w:i/>
                <w:lang w:val="en-GB"/>
              </w:rPr>
              <w:t xml:space="preserve">Situation </w:t>
            </w:r>
            <w:r w:rsidR="008F7C72">
              <w:rPr>
                <w:b/>
                <w:i/>
                <w:lang w:val="en-GB"/>
              </w:rPr>
              <w:t>19</w:t>
            </w:r>
            <w:r w:rsidRPr="007C2E62">
              <w:rPr>
                <w:b/>
                <w:i/>
                <w:lang w:val="en-GB"/>
              </w:rPr>
              <w:t>.04.2019</w:t>
            </w:r>
          </w:p>
        </w:tc>
      </w:tr>
      <w:tr w:rsidR="007C2E62" w:rsidRPr="007C2E62" w:rsidTr="00F43AE8">
        <w:trPr>
          <w:cantSplit/>
          <w:tblHeader/>
        </w:trPr>
        <w:tc>
          <w:tcPr>
            <w:tcW w:w="1413" w:type="dxa"/>
            <w:vMerge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:rsidR="007C2E62" w:rsidRPr="007C2E62" w:rsidRDefault="007C2E62" w:rsidP="002D586C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>EIB Credit Line</w:t>
            </w:r>
            <w:r w:rsidRPr="007C2E62">
              <w:rPr>
                <w:b/>
                <w:lang w:val="en-GB"/>
              </w:rPr>
              <w:br/>
            </w:r>
            <w:r w:rsidR="002D586C">
              <w:rPr>
                <w:b/>
                <w:lang w:val="en-GB"/>
              </w:rPr>
              <w:t>Fruit Garden of Moldova</w:t>
            </w:r>
          </w:p>
        </w:tc>
        <w:tc>
          <w:tcPr>
            <w:tcW w:w="4259" w:type="dxa"/>
            <w:gridSpan w:val="2"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>IFAD 7 Credit Line</w:t>
            </w:r>
          </w:p>
        </w:tc>
        <w:tc>
          <w:tcPr>
            <w:tcW w:w="2126" w:type="dxa"/>
            <w:vMerge w:val="restart"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>EBRD EU4BUSINESS Credit Line</w:t>
            </w:r>
          </w:p>
        </w:tc>
        <w:tc>
          <w:tcPr>
            <w:tcW w:w="2120" w:type="dxa"/>
            <w:vMerge w:val="restart"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 xml:space="preserve">WB PAC 2 </w:t>
            </w:r>
            <w:r w:rsidRPr="007C2E62">
              <w:rPr>
                <w:b/>
                <w:lang w:val="en-GB"/>
              </w:rPr>
              <w:br/>
              <w:t>Credit Line</w:t>
            </w:r>
          </w:p>
        </w:tc>
        <w:tc>
          <w:tcPr>
            <w:tcW w:w="2127" w:type="dxa"/>
            <w:vMerge w:val="restart"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>Credit Line Directorate Reflows</w:t>
            </w:r>
          </w:p>
        </w:tc>
      </w:tr>
      <w:tr w:rsidR="007C2E62" w:rsidRPr="007C2E62" w:rsidTr="00F43AE8">
        <w:trPr>
          <w:cantSplit/>
          <w:tblHeader/>
        </w:trPr>
        <w:tc>
          <w:tcPr>
            <w:tcW w:w="1413" w:type="dxa"/>
            <w:vMerge/>
          </w:tcPr>
          <w:p w:rsidR="007C2E62" w:rsidRPr="007C2E62" w:rsidRDefault="007C2E62" w:rsidP="00891C2E">
            <w:pPr>
              <w:spacing w:before="60" w:after="60"/>
              <w:rPr>
                <w:lang w:val="en-GB"/>
              </w:rPr>
            </w:pPr>
          </w:p>
        </w:tc>
        <w:tc>
          <w:tcPr>
            <w:tcW w:w="2126" w:type="dxa"/>
            <w:vMerge/>
          </w:tcPr>
          <w:p w:rsidR="007C2E62" w:rsidRPr="007C2E62" w:rsidRDefault="007C2E62" w:rsidP="00891C2E">
            <w:pPr>
              <w:spacing w:before="60" w:after="60"/>
              <w:rPr>
                <w:lang w:val="en-GB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 xml:space="preserve">IFAD 7 </w:t>
            </w:r>
            <w:r w:rsidRPr="007C2E62">
              <w:rPr>
                <w:b/>
                <w:lang w:val="en-GB"/>
              </w:rPr>
              <w:br/>
              <w:t>(SME)</w:t>
            </w:r>
          </w:p>
        </w:tc>
        <w:tc>
          <w:tcPr>
            <w:tcW w:w="2132" w:type="dxa"/>
            <w:shd w:val="clear" w:color="auto" w:fill="F7CAAC" w:themeFill="accent2" w:themeFillTint="66"/>
            <w:tcMar>
              <w:left w:w="28" w:type="dxa"/>
              <w:right w:w="28" w:type="dxa"/>
            </w:tcMar>
          </w:tcPr>
          <w:p w:rsidR="007C2E62" w:rsidRPr="007C2E62" w:rsidRDefault="007C2E62" w:rsidP="00891C2E">
            <w:pPr>
              <w:spacing w:before="60" w:after="60"/>
              <w:jc w:val="center"/>
              <w:rPr>
                <w:b/>
                <w:lang w:val="en-GB"/>
              </w:rPr>
            </w:pPr>
            <w:r w:rsidRPr="007C2E62">
              <w:rPr>
                <w:b/>
                <w:lang w:val="en-GB"/>
              </w:rPr>
              <w:t xml:space="preserve">IFAD 7 </w:t>
            </w:r>
            <w:r w:rsidRPr="007C2E62">
              <w:rPr>
                <w:b/>
                <w:lang w:val="en-GB"/>
              </w:rPr>
              <w:br/>
              <w:t>(Young Entrepreneurs)</w:t>
            </w:r>
          </w:p>
        </w:tc>
        <w:tc>
          <w:tcPr>
            <w:tcW w:w="2126" w:type="dxa"/>
            <w:vMerge/>
          </w:tcPr>
          <w:p w:rsidR="007C2E62" w:rsidRPr="007C2E62" w:rsidRDefault="007C2E62" w:rsidP="00891C2E">
            <w:pPr>
              <w:spacing w:before="60" w:after="60"/>
              <w:rPr>
                <w:lang w:val="en-GB"/>
              </w:rPr>
            </w:pPr>
          </w:p>
        </w:tc>
        <w:tc>
          <w:tcPr>
            <w:tcW w:w="2120" w:type="dxa"/>
            <w:vMerge/>
          </w:tcPr>
          <w:p w:rsidR="007C2E62" w:rsidRPr="007C2E62" w:rsidRDefault="007C2E62" w:rsidP="00891C2E">
            <w:pPr>
              <w:spacing w:before="60" w:after="60"/>
              <w:rPr>
                <w:lang w:val="en-GB"/>
              </w:rPr>
            </w:pPr>
          </w:p>
        </w:tc>
        <w:tc>
          <w:tcPr>
            <w:tcW w:w="2127" w:type="dxa"/>
            <w:vMerge/>
          </w:tcPr>
          <w:p w:rsidR="007C2E62" w:rsidRPr="007C2E62" w:rsidRDefault="007C2E62" w:rsidP="00891C2E">
            <w:pPr>
              <w:spacing w:before="60" w:after="60"/>
              <w:rPr>
                <w:lang w:val="en-GB"/>
              </w:rPr>
            </w:pPr>
          </w:p>
        </w:tc>
      </w:tr>
      <w:tr w:rsidR="008F7C72" w:rsidRPr="007C2E62" w:rsidTr="002E0026">
        <w:trPr>
          <w:cantSplit/>
        </w:trPr>
        <w:tc>
          <w:tcPr>
            <w:tcW w:w="1413" w:type="dxa"/>
          </w:tcPr>
          <w:p w:rsidR="008F7C72" w:rsidRPr="007C2E62" w:rsidRDefault="008F7C72" w:rsidP="002E0026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Project duration</w:t>
            </w:r>
          </w:p>
        </w:tc>
        <w:tc>
          <w:tcPr>
            <w:tcW w:w="2126" w:type="dxa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2016-2022</w:t>
            </w:r>
          </w:p>
        </w:tc>
        <w:tc>
          <w:tcPr>
            <w:tcW w:w="4259" w:type="dxa"/>
            <w:gridSpan w:val="2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2017-2020</w:t>
            </w:r>
          </w:p>
        </w:tc>
        <w:tc>
          <w:tcPr>
            <w:tcW w:w="2126" w:type="dxa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2016-2026</w:t>
            </w:r>
          </w:p>
        </w:tc>
        <w:tc>
          <w:tcPr>
            <w:tcW w:w="2120" w:type="dxa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2015-2019</w:t>
            </w:r>
          </w:p>
        </w:tc>
        <w:tc>
          <w:tcPr>
            <w:tcW w:w="2127" w:type="dxa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</w:p>
        </w:tc>
      </w:tr>
      <w:tr w:rsidR="008F7C72" w:rsidRPr="007C2E62" w:rsidTr="002E0026">
        <w:trPr>
          <w:cantSplit/>
        </w:trPr>
        <w:tc>
          <w:tcPr>
            <w:tcW w:w="1413" w:type="dxa"/>
          </w:tcPr>
          <w:p w:rsidR="008F7C72" w:rsidRPr="007C2E62" w:rsidRDefault="008F7C72" w:rsidP="002E0026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 xml:space="preserve">Total budget </w:t>
            </w:r>
          </w:p>
        </w:tc>
        <w:tc>
          <w:tcPr>
            <w:tcW w:w="2126" w:type="dxa"/>
            <w:shd w:val="clear" w:color="auto" w:fill="92D050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120 m EUR</w:t>
            </w:r>
          </w:p>
        </w:tc>
        <w:tc>
          <w:tcPr>
            <w:tcW w:w="4259" w:type="dxa"/>
            <w:gridSpan w:val="2"/>
            <w:shd w:val="clear" w:color="auto" w:fill="FF9F9F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32 m USD</w:t>
            </w:r>
          </w:p>
        </w:tc>
        <w:tc>
          <w:tcPr>
            <w:tcW w:w="2126" w:type="dxa"/>
            <w:shd w:val="clear" w:color="auto" w:fill="92D050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399 m EUR</w:t>
            </w:r>
          </w:p>
        </w:tc>
        <w:tc>
          <w:tcPr>
            <w:tcW w:w="2120" w:type="dxa"/>
            <w:shd w:val="clear" w:color="auto" w:fill="92D050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45 m USD</w:t>
            </w:r>
          </w:p>
        </w:tc>
        <w:tc>
          <w:tcPr>
            <w:tcW w:w="2127" w:type="dxa"/>
            <w:shd w:val="clear" w:color="auto" w:fill="92D050"/>
          </w:tcPr>
          <w:p w:rsidR="008F7C72" w:rsidRPr="007C2E62" w:rsidRDefault="008F7C72" w:rsidP="002E00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Several m EUR/MDL/USD</w:t>
            </w:r>
          </w:p>
        </w:tc>
      </w:tr>
      <w:tr w:rsidR="00725F82" w:rsidRPr="007C2E62" w:rsidTr="0074275E">
        <w:trPr>
          <w:cantSplit/>
        </w:trPr>
        <w:tc>
          <w:tcPr>
            <w:tcW w:w="1413" w:type="dxa"/>
          </w:tcPr>
          <w:p w:rsidR="00725F82" w:rsidRPr="007C2E62" w:rsidRDefault="00725F82" w:rsidP="00725F82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Eligible area</w:t>
            </w:r>
          </w:p>
        </w:tc>
        <w:tc>
          <w:tcPr>
            <w:tcW w:w="2126" w:type="dxa"/>
            <w:shd w:val="clear" w:color="auto" w:fill="92D050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Including Chisinau and Balti</w:t>
            </w:r>
          </w:p>
        </w:tc>
        <w:tc>
          <w:tcPr>
            <w:tcW w:w="2127" w:type="dxa"/>
            <w:shd w:val="clear" w:color="auto" w:fill="FF9F9F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Excluding Chisinau and Balti</w:t>
            </w:r>
          </w:p>
        </w:tc>
        <w:tc>
          <w:tcPr>
            <w:tcW w:w="2132" w:type="dxa"/>
            <w:shd w:val="clear" w:color="auto" w:fill="FF9F9F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Excluding Chisinau and Balti</w:t>
            </w:r>
          </w:p>
        </w:tc>
        <w:tc>
          <w:tcPr>
            <w:tcW w:w="2126" w:type="dxa"/>
            <w:shd w:val="clear" w:color="auto" w:fill="92D050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Including Chisinau and Balti</w:t>
            </w:r>
          </w:p>
        </w:tc>
        <w:tc>
          <w:tcPr>
            <w:tcW w:w="2120" w:type="dxa"/>
            <w:shd w:val="clear" w:color="auto" w:fill="92D050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Including Chisinau and Balti</w:t>
            </w:r>
          </w:p>
        </w:tc>
        <w:tc>
          <w:tcPr>
            <w:tcW w:w="2127" w:type="dxa"/>
            <w:shd w:val="clear" w:color="auto" w:fill="FF9F9F"/>
          </w:tcPr>
          <w:p w:rsidR="00725F82" w:rsidRPr="007C2E62" w:rsidRDefault="00E85729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Excluding Chisinau and Balti</w:t>
            </w:r>
          </w:p>
        </w:tc>
      </w:tr>
      <w:tr w:rsidR="00725F82" w:rsidRPr="007C2E62" w:rsidTr="00B25326">
        <w:trPr>
          <w:cantSplit/>
        </w:trPr>
        <w:tc>
          <w:tcPr>
            <w:tcW w:w="1413" w:type="dxa"/>
          </w:tcPr>
          <w:p w:rsidR="00725F82" w:rsidRPr="007C2E62" w:rsidRDefault="00725F82" w:rsidP="00725F82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Eligible activities</w:t>
            </w:r>
          </w:p>
        </w:tc>
        <w:tc>
          <w:tcPr>
            <w:tcW w:w="2126" w:type="dxa"/>
            <w:shd w:val="clear" w:color="auto" w:fill="92D050"/>
          </w:tcPr>
          <w:p w:rsidR="00725F82" w:rsidRPr="007C2E62" w:rsidRDefault="00725F82" w:rsidP="00B253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All production and services related to the horticulture and wine-making vale chain (including rural tourism</w:t>
            </w:r>
            <w:r w:rsidR="00B25326">
              <w:rPr>
                <w:rFonts w:cstheme="minorHAnsi"/>
                <w:sz w:val="18"/>
                <w:szCs w:val="18"/>
                <w:lang w:val="en-GB"/>
              </w:rPr>
              <w:t xml:space="preserve">, beekeeping,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landscaping)</w:t>
            </w:r>
          </w:p>
        </w:tc>
        <w:tc>
          <w:tcPr>
            <w:tcW w:w="2127" w:type="dxa"/>
            <w:shd w:val="clear" w:color="auto" w:fill="92D050"/>
          </w:tcPr>
          <w:p w:rsidR="00725F82" w:rsidRPr="007C2E62" w:rsidRDefault="00725F82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All production and services related to the crop and livestock vale chain (including rural tourism</w:t>
            </w:r>
            <w:r w:rsidR="00B25326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B25326">
              <w:rPr>
                <w:rFonts w:cstheme="minorHAnsi"/>
                <w:sz w:val="18"/>
                <w:szCs w:val="18"/>
                <w:lang w:val="en-GB"/>
              </w:rPr>
              <w:t>beekeeping,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2132" w:type="dxa"/>
            <w:shd w:val="clear" w:color="auto" w:fill="92D050"/>
          </w:tcPr>
          <w:p w:rsidR="00725F82" w:rsidRPr="007C2E62" w:rsidRDefault="00725F82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caps/>
                <w:sz w:val="18"/>
                <w:szCs w:val="18"/>
                <w:lang w:val="en-GB"/>
              </w:rPr>
              <w:t>A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gricultural and non-agricultural income generating activities</w:t>
            </w:r>
          </w:p>
        </w:tc>
        <w:tc>
          <w:tcPr>
            <w:tcW w:w="2126" w:type="dxa"/>
            <w:shd w:val="clear" w:color="auto" w:fill="92D050"/>
          </w:tcPr>
          <w:p w:rsidR="00725F82" w:rsidRPr="007C2E62" w:rsidRDefault="00725F82" w:rsidP="00725F8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Financing of investment projects and working capital (production and services)</w:t>
            </w:r>
          </w:p>
        </w:tc>
        <w:tc>
          <w:tcPr>
            <w:tcW w:w="2120" w:type="dxa"/>
            <w:shd w:val="clear" w:color="auto" w:fill="FF9F9F"/>
          </w:tcPr>
          <w:p w:rsidR="00725F82" w:rsidRPr="007C2E62" w:rsidRDefault="00725F82" w:rsidP="007C2E6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A</w:t>
            </w:r>
            <w:r w:rsidR="007C2E62" w:rsidRPr="007C2E62">
              <w:rPr>
                <w:rFonts w:cstheme="minorHAnsi"/>
                <w:sz w:val="18"/>
                <w:szCs w:val="18"/>
                <w:lang w:val="en-GB"/>
              </w:rPr>
              <w:t>gricultural production and processing</w:t>
            </w:r>
            <w:r w:rsidR="007C2E62">
              <w:rPr>
                <w:rFonts w:cstheme="minorHAnsi"/>
                <w:sz w:val="18"/>
                <w:szCs w:val="18"/>
                <w:lang w:val="en-GB"/>
              </w:rPr>
              <w:t xml:space="preserve"> as well as services (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non-advisory</w:t>
            </w:r>
            <w:r w:rsidR="007C2E62">
              <w:rPr>
                <w:rFonts w:cstheme="minorHAnsi"/>
                <w:sz w:val="18"/>
                <w:szCs w:val="18"/>
                <w:lang w:val="en-GB"/>
              </w:rPr>
              <w:t xml:space="preserve">)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related to the generation of export earnings</w:t>
            </w:r>
          </w:p>
        </w:tc>
        <w:tc>
          <w:tcPr>
            <w:tcW w:w="2127" w:type="dxa"/>
            <w:shd w:val="clear" w:color="auto" w:fill="92D050"/>
          </w:tcPr>
          <w:p w:rsidR="00725F82" w:rsidRPr="007C2E62" w:rsidRDefault="00725F82" w:rsidP="007C2E62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All investments in the rural sector</w:t>
            </w:r>
            <w:r w:rsidR="007C2E62">
              <w:rPr>
                <w:rFonts w:cstheme="minorHAnsi"/>
                <w:sz w:val="18"/>
                <w:szCs w:val="18"/>
                <w:lang w:val="en-GB"/>
              </w:rPr>
              <w:t xml:space="preserve"> with e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xceptions</w:t>
            </w:r>
            <w:r w:rsidR="007C2E62">
              <w:rPr>
                <w:rFonts w:cstheme="minorHAnsi"/>
                <w:sz w:val="18"/>
                <w:szCs w:val="18"/>
                <w:lang w:val="en-GB"/>
              </w:rPr>
              <w:t xml:space="preserve"> (e.g. P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rocurement of buildings</w:t>
            </w:r>
            <w:r w:rsidR="007C2E62">
              <w:rPr>
                <w:rFonts w:cstheme="minorHAnsi"/>
                <w:sz w:val="18"/>
                <w:szCs w:val="18"/>
                <w:lang w:val="en-GB"/>
              </w:rPr>
              <w:t>)</w:t>
            </w:r>
          </w:p>
        </w:tc>
      </w:tr>
      <w:tr w:rsidR="00725F82" w:rsidRPr="007C2E62" w:rsidTr="00B25326">
        <w:trPr>
          <w:cantSplit/>
        </w:trPr>
        <w:tc>
          <w:tcPr>
            <w:tcW w:w="1413" w:type="dxa"/>
          </w:tcPr>
          <w:p w:rsidR="00725F82" w:rsidRPr="007C2E62" w:rsidRDefault="00725F82" w:rsidP="00725F82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Eligibility of second-hand equipment</w:t>
            </w:r>
          </w:p>
        </w:tc>
        <w:tc>
          <w:tcPr>
            <w:tcW w:w="2126" w:type="dxa"/>
            <w:shd w:val="clear" w:color="auto" w:fill="92D050"/>
          </w:tcPr>
          <w:p w:rsidR="00725F82" w:rsidRPr="007C2E62" w:rsidRDefault="00725F82" w:rsidP="007C2E6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2127" w:type="dxa"/>
            <w:shd w:val="clear" w:color="auto" w:fill="FF9F9F"/>
          </w:tcPr>
          <w:p w:rsidR="00725F82" w:rsidRPr="007C2E62" w:rsidRDefault="00725F82" w:rsidP="007C2E6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2132" w:type="dxa"/>
            <w:shd w:val="clear" w:color="auto" w:fill="FF9F9F"/>
          </w:tcPr>
          <w:p w:rsidR="00725F82" w:rsidRPr="007C2E62" w:rsidRDefault="00725F82" w:rsidP="007C2E62">
            <w:pPr>
              <w:spacing w:before="60" w:after="60"/>
              <w:jc w:val="center"/>
              <w:rPr>
                <w:rFonts w:cstheme="minorHAnsi"/>
                <w:caps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2126" w:type="dxa"/>
            <w:shd w:val="clear" w:color="auto" w:fill="FF9F9F"/>
          </w:tcPr>
          <w:p w:rsidR="00725F82" w:rsidRPr="007C2E62" w:rsidRDefault="00725F82" w:rsidP="007C2E62">
            <w:pPr>
              <w:spacing w:before="60" w:after="60"/>
              <w:jc w:val="center"/>
              <w:rPr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2120" w:type="dxa"/>
            <w:shd w:val="clear" w:color="auto" w:fill="FF9F9F"/>
          </w:tcPr>
          <w:p w:rsidR="00725F82" w:rsidRPr="007C2E62" w:rsidRDefault="00725F82" w:rsidP="007C2E62">
            <w:pPr>
              <w:spacing w:before="60" w:after="60"/>
              <w:jc w:val="center"/>
              <w:rPr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2127" w:type="dxa"/>
            <w:shd w:val="clear" w:color="auto" w:fill="FF9F9F"/>
          </w:tcPr>
          <w:p w:rsidR="00725F82" w:rsidRPr="007C2E62" w:rsidRDefault="00725F82" w:rsidP="007C2E6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RISP 1-2 (Yes)</w:t>
            </w:r>
          </w:p>
          <w:p w:rsidR="00725F82" w:rsidRPr="007C2E62" w:rsidRDefault="00725F82" w:rsidP="007C2E6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IFAD 1-3 (Yes)</w:t>
            </w:r>
          </w:p>
          <w:p w:rsidR="00725F82" w:rsidRPr="007C2E62" w:rsidRDefault="00725F82" w:rsidP="007C2E6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IFAD 4-6 (No)</w:t>
            </w:r>
          </w:p>
          <w:p w:rsidR="00725F82" w:rsidRPr="007C2E62" w:rsidRDefault="00725F82" w:rsidP="007C2E62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PAC 1-2  (No)</w:t>
            </w:r>
          </w:p>
        </w:tc>
      </w:tr>
      <w:tr w:rsidR="001B146A" w:rsidRPr="007C2E62" w:rsidTr="00400651">
        <w:trPr>
          <w:cantSplit/>
        </w:trPr>
        <w:tc>
          <w:tcPr>
            <w:tcW w:w="1413" w:type="dxa"/>
          </w:tcPr>
          <w:p w:rsidR="001B146A" w:rsidRPr="007C2E62" w:rsidRDefault="001B146A" w:rsidP="001B146A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 xml:space="preserve">Eligible </w:t>
            </w:r>
            <w:r>
              <w:rPr>
                <w:rFonts w:cstheme="minorHAnsi"/>
                <w:b/>
                <w:sz w:val="18"/>
                <w:szCs w:val="18"/>
                <w:lang w:val="en-GB"/>
              </w:rPr>
              <w:t>b</w:t>
            </w: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eneficiaries</w:t>
            </w:r>
          </w:p>
        </w:tc>
        <w:tc>
          <w:tcPr>
            <w:tcW w:w="2126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All legal, commercial entities</w:t>
            </w:r>
          </w:p>
        </w:tc>
        <w:tc>
          <w:tcPr>
            <w:tcW w:w="2127" w:type="dxa"/>
            <w:shd w:val="clear" w:color="auto" w:fill="FF9F9F"/>
          </w:tcPr>
          <w:p w:rsidR="001B146A" w:rsidRPr="007C2E62" w:rsidRDefault="00B25326" w:rsidP="00B253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Only 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 xml:space="preserve">SMEs </w:t>
            </w:r>
            <w:r>
              <w:rPr>
                <w:rFonts w:cstheme="minorHAnsi"/>
                <w:sz w:val="18"/>
                <w:szCs w:val="18"/>
                <w:lang w:val="en-GB"/>
              </w:rPr>
              <w:t>related to agriculture or rural tourism (</w:t>
            </w:r>
            <w:r>
              <w:rPr>
                <w:rFonts w:cstheme="minorHAnsi"/>
                <w:sz w:val="18"/>
                <w:szCs w:val="18"/>
                <w:lang w:val="en-GB"/>
              </w:rPr>
              <w:t>legal, commercial entities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>up to 250 employees or 50 m MDL turnover)</w:t>
            </w:r>
          </w:p>
        </w:tc>
        <w:tc>
          <w:tcPr>
            <w:tcW w:w="2132" w:type="dxa"/>
            <w:shd w:val="clear" w:color="auto" w:fill="92D050"/>
          </w:tcPr>
          <w:p w:rsidR="001B146A" w:rsidRPr="007C2E62" w:rsidRDefault="00B25326" w:rsidP="00B253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Only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rural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SMEs 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>in which y</w:t>
            </w:r>
            <w:r w:rsidR="001B146A" w:rsidRPr="007C2E62">
              <w:rPr>
                <w:rFonts w:cstheme="minorHAnsi"/>
                <w:sz w:val="18"/>
                <w:szCs w:val="18"/>
                <w:lang w:val="en-GB"/>
              </w:rPr>
              <w:t>oung entrepreneurs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 xml:space="preserve"> (</w:t>
            </w:r>
            <w:r w:rsidR="001B146A" w:rsidRPr="007C2E62">
              <w:rPr>
                <w:rFonts w:cstheme="minorHAnsi"/>
                <w:sz w:val="18"/>
                <w:szCs w:val="18"/>
                <w:lang w:val="en-GB"/>
              </w:rPr>
              <w:t xml:space="preserve">aged 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>18-</w:t>
            </w:r>
            <w:r w:rsidR="001B146A" w:rsidRPr="007C2E62">
              <w:rPr>
                <w:rFonts w:cstheme="minorHAnsi"/>
                <w:sz w:val="18"/>
                <w:szCs w:val="18"/>
                <w:lang w:val="en-GB"/>
              </w:rPr>
              <w:t>35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>)</w:t>
            </w:r>
            <w:r w:rsidR="001B146A" w:rsidRPr="007C2E62">
              <w:rPr>
                <w:rFonts w:cstheme="minorHAnsi"/>
                <w:sz w:val="18"/>
                <w:szCs w:val="18"/>
                <w:lang w:val="en-GB"/>
              </w:rPr>
              <w:t xml:space="preserve"> hold</w:t>
            </w:r>
            <w:r w:rsidR="001B146A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1B146A" w:rsidRPr="007C2E62">
              <w:rPr>
                <w:rFonts w:cstheme="minorHAnsi"/>
                <w:sz w:val="18"/>
                <w:szCs w:val="18"/>
                <w:lang w:val="en-GB"/>
              </w:rPr>
              <w:t xml:space="preserve">at least 50% of the capital share </w:t>
            </w:r>
          </w:p>
        </w:tc>
        <w:tc>
          <w:tcPr>
            <w:tcW w:w="2126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All legal, commercial entities</w:t>
            </w:r>
          </w:p>
        </w:tc>
        <w:tc>
          <w:tcPr>
            <w:tcW w:w="2120" w:type="dxa"/>
            <w:shd w:val="clear" w:color="auto" w:fill="FF9F9F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Private companies 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related to exports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that have b</w:t>
            </w:r>
            <w:r>
              <w:rPr>
                <w:rFonts w:cstheme="minorHAnsi"/>
                <w:sz w:val="18"/>
                <w:szCs w:val="18"/>
                <w:lang w:val="en-GB"/>
              </w:rPr>
              <w:t>een active for at least 2 years</w:t>
            </w:r>
          </w:p>
        </w:tc>
        <w:tc>
          <w:tcPr>
            <w:tcW w:w="2127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All legal, commercial entities</w:t>
            </w:r>
          </w:p>
        </w:tc>
      </w:tr>
      <w:tr w:rsidR="001B146A" w:rsidRPr="007C2E62" w:rsidTr="00400651">
        <w:trPr>
          <w:cantSplit/>
        </w:trPr>
        <w:tc>
          <w:tcPr>
            <w:tcW w:w="1413" w:type="dxa"/>
          </w:tcPr>
          <w:p w:rsidR="001B146A" w:rsidRPr="007C2E62" w:rsidRDefault="001B146A" w:rsidP="005B291C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 xml:space="preserve">Credit </w:t>
            </w:r>
            <w:r w:rsidR="005B291C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urrency</w:t>
            </w:r>
          </w:p>
        </w:tc>
        <w:tc>
          <w:tcPr>
            <w:tcW w:w="2126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MDL, EUR</w:t>
            </w:r>
          </w:p>
        </w:tc>
        <w:tc>
          <w:tcPr>
            <w:tcW w:w="2127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MDL, USD, EUR</w:t>
            </w:r>
          </w:p>
        </w:tc>
        <w:tc>
          <w:tcPr>
            <w:tcW w:w="2132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MDL, USD, EUR</w:t>
            </w:r>
          </w:p>
        </w:tc>
        <w:tc>
          <w:tcPr>
            <w:tcW w:w="2126" w:type="dxa"/>
            <w:shd w:val="clear" w:color="auto" w:fill="FF9F9F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EUR, USD</w:t>
            </w:r>
          </w:p>
        </w:tc>
        <w:tc>
          <w:tcPr>
            <w:tcW w:w="2120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MDL, USD, EUR</w:t>
            </w:r>
          </w:p>
        </w:tc>
        <w:tc>
          <w:tcPr>
            <w:tcW w:w="2127" w:type="dxa"/>
            <w:shd w:val="clear" w:color="auto" w:fill="92D050"/>
          </w:tcPr>
          <w:p w:rsidR="001B146A" w:rsidRPr="007C2E62" w:rsidRDefault="001B146A" w:rsidP="001B146A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MDL, USD, EUR</w:t>
            </w:r>
          </w:p>
        </w:tc>
      </w:tr>
      <w:tr w:rsidR="005B291C" w:rsidRPr="007C2E62" w:rsidTr="00400651">
        <w:trPr>
          <w:cantSplit/>
        </w:trPr>
        <w:tc>
          <w:tcPr>
            <w:tcW w:w="1413" w:type="dxa"/>
          </w:tcPr>
          <w:p w:rsidR="005B291C" w:rsidRPr="007C2E62" w:rsidRDefault="005B291C" w:rsidP="005B291C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Credit term</w:t>
            </w:r>
          </w:p>
        </w:tc>
        <w:tc>
          <w:tcPr>
            <w:tcW w:w="2126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p to 10 years,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including a grace period of up to 4 years</w:t>
            </w:r>
          </w:p>
        </w:tc>
        <w:tc>
          <w:tcPr>
            <w:tcW w:w="2127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p to </w:t>
            </w:r>
            <w:r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 years,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including a grace period of up to 4 years</w:t>
            </w:r>
          </w:p>
        </w:tc>
        <w:tc>
          <w:tcPr>
            <w:tcW w:w="2132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p to </w:t>
            </w:r>
            <w:r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 years,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including a grace period of up to 4 years</w:t>
            </w:r>
          </w:p>
        </w:tc>
        <w:tc>
          <w:tcPr>
            <w:tcW w:w="2126" w:type="dxa"/>
            <w:shd w:val="clear" w:color="auto" w:fill="FF9F9F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p to 5 years</w:t>
            </w:r>
          </w:p>
        </w:tc>
        <w:tc>
          <w:tcPr>
            <w:tcW w:w="2120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p to 8 years for investments;</w:t>
            </w:r>
          </w:p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p to 4 years for working capital</w:t>
            </w:r>
          </w:p>
        </w:tc>
        <w:tc>
          <w:tcPr>
            <w:tcW w:w="2127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U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p to 10 years,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including a grace period of up to </w:t>
            </w:r>
            <w:r>
              <w:rPr>
                <w:rFonts w:cstheme="minorHAnsi"/>
                <w:sz w:val="18"/>
                <w:szCs w:val="18"/>
                <w:lang w:val="en-GB"/>
              </w:rPr>
              <w:t>3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 years</w:t>
            </w:r>
          </w:p>
        </w:tc>
      </w:tr>
      <w:tr w:rsidR="005B291C" w:rsidRPr="007C2E62" w:rsidTr="00400651">
        <w:trPr>
          <w:cantSplit/>
        </w:trPr>
        <w:tc>
          <w:tcPr>
            <w:tcW w:w="1413" w:type="dxa"/>
          </w:tcPr>
          <w:p w:rsidR="005B291C" w:rsidRPr="007C2E62" w:rsidRDefault="005B291C" w:rsidP="00C30872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Max.</w:t>
            </w:r>
            <w:r w:rsidR="00C30872">
              <w:rPr>
                <w:rFonts w:cstheme="minorHAnsi"/>
                <w:b/>
                <w:sz w:val="18"/>
                <w:szCs w:val="18"/>
                <w:lang w:val="en-GB"/>
              </w:rPr>
              <w:t xml:space="preserve"> credit: Investments</w:t>
            </w:r>
          </w:p>
        </w:tc>
        <w:tc>
          <w:tcPr>
            <w:tcW w:w="2126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5,000 k EUR</w:t>
            </w:r>
          </w:p>
        </w:tc>
        <w:tc>
          <w:tcPr>
            <w:tcW w:w="2127" w:type="dxa"/>
            <w:shd w:val="clear" w:color="auto" w:fill="FF9F9F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250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USD</w:t>
            </w:r>
          </w:p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(80% IFAD resources, 20% bank resources)</w:t>
            </w:r>
          </w:p>
        </w:tc>
        <w:tc>
          <w:tcPr>
            <w:tcW w:w="2132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100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USD</w:t>
            </w:r>
          </w:p>
        </w:tc>
        <w:tc>
          <w:tcPr>
            <w:tcW w:w="2126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3,000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EUR</w:t>
            </w:r>
          </w:p>
        </w:tc>
        <w:tc>
          <w:tcPr>
            <w:tcW w:w="2120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00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USD</w:t>
            </w:r>
          </w:p>
        </w:tc>
        <w:tc>
          <w:tcPr>
            <w:tcW w:w="2127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8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00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USD</w:t>
            </w:r>
          </w:p>
        </w:tc>
      </w:tr>
      <w:tr w:rsidR="005B291C" w:rsidRPr="007C2E62" w:rsidTr="00400651">
        <w:trPr>
          <w:cantSplit/>
        </w:trPr>
        <w:tc>
          <w:tcPr>
            <w:tcW w:w="1413" w:type="dxa"/>
          </w:tcPr>
          <w:p w:rsidR="005B291C" w:rsidRPr="007C2E62" w:rsidRDefault="005B291C" w:rsidP="00C30872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Max.</w:t>
            </w:r>
            <w:r w:rsidR="00C30872">
              <w:rPr>
                <w:rFonts w:cstheme="minorHAnsi"/>
                <w:b/>
                <w:sz w:val="18"/>
                <w:szCs w:val="18"/>
                <w:lang w:val="en-GB"/>
              </w:rPr>
              <w:t xml:space="preserve"> credit: </w:t>
            </w:r>
            <w:r w:rsidR="00F43AE8">
              <w:rPr>
                <w:rFonts w:cstheme="minorHAnsi"/>
                <w:b/>
                <w:sz w:val="18"/>
                <w:szCs w:val="18"/>
                <w:lang w:val="en-GB"/>
              </w:rPr>
              <w:t>Working capita</w:t>
            </w:r>
          </w:p>
        </w:tc>
        <w:tc>
          <w:tcPr>
            <w:tcW w:w="2126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600 k EUR</w:t>
            </w:r>
          </w:p>
        </w:tc>
        <w:tc>
          <w:tcPr>
            <w:tcW w:w="2127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20% of the credit amount</w:t>
            </w:r>
          </w:p>
        </w:tc>
        <w:tc>
          <w:tcPr>
            <w:tcW w:w="2132" w:type="dxa"/>
            <w:shd w:val="clear" w:color="auto" w:fill="FF9F9F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Not possible</w:t>
            </w:r>
          </w:p>
        </w:tc>
        <w:tc>
          <w:tcPr>
            <w:tcW w:w="2126" w:type="dxa"/>
            <w:shd w:val="clear" w:color="auto" w:fill="FF9F9F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Not possible</w:t>
            </w:r>
          </w:p>
        </w:tc>
        <w:tc>
          <w:tcPr>
            <w:tcW w:w="2120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500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k 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USD</w:t>
            </w:r>
          </w:p>
        </w:tc>
        <w:tc>
          <w:tcPr>
            <w:tcW w:w="2127" w:type="dxa"/>
            <w:shd w:val="clear" w:color="auto" w:fill="92D050"/>
          </w:tcPr>
          <w:p w:rsidR="005B291C" w:rsidRPr="007C2E62" w:rsidRDefault="005B291C" w:rsidP="005B291C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5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0% of the credit amount</w:t>
            </w:r>
          </w:p>
        </w:tc>
      </w:tr>
      <w:tr w:rsidR="00E4601F" w:rsidRPr="007C2E62" w:rsidTr="00400651">
        <w:trPr>
          <w:cantSplit/>
        </w:trPr>
        <w:tc>
          <w:tcPr>
            <w:tcW w:w="1413" w:type="dxa"/>
          </w:tcPr>
          <w:p w:rsidR="00E4601F" w:rsidRPr="007C2E62" w:rsidRDefault="00E4601F" w:rsidP="00E4601F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Interest rate</w:t>
            </w:r>
          </w:p>
        </w:tc>
        <w:tc>
          <w:tcPr>
            <w:tcW w:w="2126" w:type="dxa"/>
            <w:shd w:val="clear" w:color="auto" w:fill="92D050"/>
          </w:tcPr>
          <w:p w:rsidR="00E4601F" w:rsidRPr="007C2E62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7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-8% </w:t>
            </w:r>
            <w:r>
              <w:rPr>
                <w:rFonts w:cstheme="minorHAnsi"/>
                <w:sz w:val="18"/>
                <w:szCs w:val="18"/>
                <w:lang w:val="en-GB"/>
              </w:rPr>
              <w:t>(MDL)</w:t>
            </w:r>
          </w:p>
          <w:p w:rsidR="00E4601F" w:rsidRPr="007C2E62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3-5% </w:t>
            </w:r>
            <w:r>
              <w:rPr>
                <w:rFonts w:cstheme="minorHAnsi"/>
                <w:sz w:val="18"/>
                <w:szCs w:val="18"/>
                <w:lang w:val="en-GB"/>
              </w:rPr>
              <w:t>(EUR)</w:t>
            </w:r>
          </w:p>
        </w:tc>
        <w:tc>
          <w:tcPr>
            <w:tcW w:w="2127" w:type="dxa"/>
            <w:shd w:val="clear" w:color="auto" w:fill="92D050"/>
          </w:tcPr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B291C">
              <w:rPr>
                <w:rFonts w:cstheme="minorHAnsi"/>
                <w:sz w:val="18"/>
                <w:szCs w:val="18"/>
                <w:lang w:val="de-DE"/>
              </w:rPr>
              <w:t>7-8% (MDL)</w:t>
            </w:r>
          </w:p>
          <w:p w:rsid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B291C">
              <w:rPr>
                <w:rFonts w:cstheme="minorHAnsi"/>
                <w:sz w:val="18"/>
                <w:szCs w:val="18"/>
                <w:lang w:val="de-DE"/>
              </w:rPr>
              <w:t>4-</w:t>
            </w:r>
            <w:r>
              <w:rPr>
                <w:rFonts w:cstheme="minorHAnsi"/>
                <w:sz w:val="18"/>
                <w:szCs w:val="18"/>
                <w:lang w:val="de-DE"/>
              </w:rPr>
              <w:t>6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(EUR)</w:t>
            </w:r>
          </w:p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5-6% (USD)</w:t>
            </w:r>
          </w:p>
        </w:tc>
        <w:tc>
          <w:tcPr>
            <w:tcW w:w="2132" w:type="dxa"/>
            <w:shd w:val="clear" w:color="auto" w:fill="92D050"/>
          </w:tcPr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B291C">
              <w:rPr>
                <w:rFonts w:cstheme="minorHAnsi"/>
                <w:sz w:val="18"/>
                <w:szCs w:val="18"/>
                <w:lang w:val="de-DE"/>
              </w:rPr>
              <w:t>7-8% (MDL)</w:t>
            </w:r>
          </w:p>
          <w:p w:rsid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 w:rsidRPr="005B291C">
              <w:rPr>
                <w:rFonts w:cstheme="minorHAnsi"/>
                <w:sz w:val="18"/>
                <w:szCs w:val="18"/>
                <w:lang w:val="de-DE"/>
              </w:rPr>
              <w:t>4-</w:t>
            </w:r>
            <w:r>
              <w:rPr>
                <w:rFonts w:cstheme="minorHAnsi"/>
                <w:sz w:val="18"/>
                <w:szCs w:val="18"/>
                <w:lang w:val="de-DE"/>
              </w:rPr>
              <w:t>6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(EUR)</w:t>
            </w:r>
          </w:p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5-6% (USD)</w:t>
            </w:r>
          </w:p>
        </w:tc>
        <w:tc>
          <w:tcPr>
            <w:tcW w:w="2126" w:type="dxa"/>
            <w:shd w:val="clear" w:color="auto" w:fill="FF9F9F"/>
          </w:tcPr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10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sz w:val="18"/>
                <w:szCs w:val="18"/>
                <w:lang w:val="de-DE"/>
              </w:rPr>
              <w:t>12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(MDL)</w:t>
            </w:r>
          </w:p>
          <w:p w:rsid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6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sz w:val="18"/>
                <w:szCs w:val="18"/>
                <w:lang w:val="de-DE"/>
              </w:rPr>
              <w:t>7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(EUR)</w:t>
            </w:r>
          </w:p>
          <w:p w:rsidR="00E4601F" w:rsidRP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8-9% (USD)</w:t>
            </w:r>
          </w:p>
        </w:tc>
        <w:tc>
          <w:tcPr>
            <w:tcW w:w="2120" w:type="dxa"/>
            <w:shd w:val="clear" w:color="auto" w:fill="92D050"/>
          </w:tcPr>
          <w:p w:rsidR="00E4601F" w:rsidRPr="005B291C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7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sz w:val="18"/>
                <w:szCs w:val="18"/>
                <w:lang w:val="de-DE"/>
              </w:rPr>
              <w:t>8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(MDL)</w:t>
            </w:r>
          </w:p>
          <w:p w:rsid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3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-</w:t>
            </w:r>
            <w:r>
              <w:rPr>
                <w:rFonts w:cstheme="minorHAnsi"/>
                <w:sz w:val="18"/>
                <w:szCs w:val="18"/>
                <w:lang w:val="de-DE"/>
              </w:rPr>
              <w:t>4</w:t>
            </w:r>
            <w:r w:rsidRPr="005B291C">
              <w:rPr>
                <w:rFonts w:cstheme="minorHAnsi"/>
                <w:sz w:val="18"/>
                <w:szCs w:val="18"/>
                <w:lang w:val="de-DE"/>
              </w:rPr>
              <w:t>% (EUR)</w:t>
            </w:r>
          </w:p>
          <w:p w:rsidR="00E4601F" w:rsidRP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6-7% (USD)</w:t>
            </w:r>
          </w:p>
        </w:tc>
        <w:tc>
          <w:tcPr>
            <w:tcW w:w="2127" w:type="dxa"/>
            <w:shd w:val="clear" w:color="auto" w:fill="92D050"/>
          </w:tcPr>
          <w:p w:rsidR="00E4601F" w:rsidRPr="00E4601F" w:rsidRDefault="002D7602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4.00</w:t>
            </w:r>
            <w:r w:rsidR="00E4601F" w:rsidRPr="00E4601F">
              <w:rPr>
                <w:rFonts w:cstheme="minorHAnsi"/>
                <w:sz w:val="18"/>
                <w:szCs w:val="18"/>
                <w:lang w:val="en-GB"/>
              </w:rPr>
              <w:t>-</w:t>
            </w:r>
            <w:r w:rsidR="00E4601F">
              <w:rPr>
                <w:rFonts w:cstheme="minorHAnsi"/>
                <w:sz w:val="18"/>
                <w:szCs w:val="18"/>
                <w:lang w:val="en-GB"/>
              </w:rPr>
              <w:t>7.50</w:t>
            </w:r>
            <w:r w:rsidR="00E4601F" w:rsidRPr="00E4601F">
              <w:rPr>
                <w:rFonts w:cstheme="minorHAnsi"/>
                <w:sz w:val="18"/>
                <w:szCs w:val="18"/>
                <w:lang w:val="en-GB"/>
              </w:rPr>
              <w:t>% (MDL)</w:t>
            </w:r>
          </w:p>
          <w:p w:rsidR="00E4601F" w:rsidRPr="00E4601F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4601F">
              <w:rPr>
                <w:rFonts w:cstheme="minorHAnsi"/>
                <w:sz w:val="18"/>
                <w:szCs w:val="18"/>
                <w:lang w:val="en-GB"/>
              </w:rPr>
              <w:t>3</w:t>
            </w:r>
            <w:r>
              <w:rPr>
                <w:rFonts w:cstheme="minorHAnsi"/>
                <w:sz w:val="18"/>
                <w:szCs w:val="18"/>
                <w:lang w:val="en-GB"/>
              </w:rPr>
              <w:t>.25</w:t>
            </w:r>
            <w:r w:rsidRPr="00E4601F">
              <w:rPr>
                <w:rFonts w:cstheme="minorHAnsi"/>
                <w:sz w:val="18"/>
                <w:szCs w:val="18"/>
                <w:lang w:val="en-GB"/>
              </w:rPr>
              <w:t>-4</w:t>
            </w:r>
            <w:r>
              <w:rPr>
                <w:rFonts w:cstheme="minorHAnsi"/>
                <w:sz w:val="18"/>
                <w:szCs w:val="18"/>
                <w:lang w:val="en-GB"/>
              </w:rPr>
              <w:t>.00</w:t>
            </w:r>
            <w:r w:rsidRPr="00E4601F">
              <w:rPr>
                <w:rFonts w:cstheme="minorHAnsi"/>
                <w:sz w:val="18"/>
                <w:szCs w:val="18"/>
                <w:lang w:val="en-GB"/>
              </w:rPr>
              <w:t>% (EUR)</w:t>
            </w:r>
          </w:p>
          <w:p w:rsidR="00E4601F" w:rsidRPr="007C2E62" w:rsidRDefault="00E4601F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4.25</w:t>
            </w:r>
            <w:r w:rsidRPr="00E4601F">
              <w:rPr>
                <w:rFonts w:cstheme="minorHAnsi"/>
                <w:sz w:val="18"/>
                <w:szCs w:val="18"/>
                <w:lang w:val="en-GB"/>
              </w:rPr>
              <w:t>-</w:t>
            </w:r>
            <w:r>
              <w:rPr>
                <w:rFonts w:cstheme="minorHAnsi"/>
                <w:sz w:val="18"/>
                <w:szCs w:val="18"/>
                <w:lang w:val="en-GB"/>
              </w:rPr>
              <w:t>6.00</w:t>
            </w:r>
            <w:r w:rsidRPr="00E4601F">
              <w:rPr>
                <w:rFonts w:cstheme="minorHAnsi"/>
                <w:sz w:val="18"/>
                <w:szCs w:val="18"/>
                <w:lang w:val="en-GB"/>
              </w:rPr>
              <w:t>% (USD)</w:t>
            </w:r>
          </w:p>
        </w:tc>
      </w:tr>
      <w:tr w:rsidR="001B146A" w:rsidRPr="007C2E62" w:rsidTr="002D7602">
        <w:trPr>
          <w:cantSplit/>
        </w:trPr>
        <w:tc>
          <w:tcPr>
            <w:tcW w:w="1413" w:type="dxa"/>
          </w:tcPr>
          <w:p w:rsidR="001B146A" w:rsidRPr="007C2E62" w:rsidRDefault="001B146A" w:rsidP="00E4601F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 xml:space="preserve">Beneficiary’s </w:t>
            </w:r>
            <w:r w:rsidR="00E4601F">
              <w:rPr>
                <w:rFonts w:cstheme="minorHAnsi"/>
                <w:b/>
                <w:sz w:val="18"/>
                <w:szCs w:val="18"/>
                <w:lang w:val="en-GB"/>
              </w:rPr>
              <w:t>c</w:t>
            </w: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ontribution</w:t>
            </w:r>
          </w:p>
        </w:tc>
        <w:tc>
          <w:tcPr>
            <w:tcW w:w="2126" w:type="dxa"/>
            <w:shd w:val="clear" w:color="auto" w:fill="FF9F9F"/>
          </w:tcPr>
          <w:p w:rsidR="001B146A" w:rsidRPr="007C2E62" w:rsidRDefault="001B146A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Min. 50% of the total investment project value</w:t>
            </w:r>
          </w:p>
          <w:p w:rsidR="001B146A" w:rsidRPr="007C2E62" w:rsidRDefault="001B146A" w:rsidP="00F43AE8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Of this, beneficiary</w:t>
            </w:r>
            <w:r w:rsidR="00E4601F">
              <w:rPr>
                <w:rFonts w:cstheme="minorHAnsi"/>
                <w:sz w:val="18"/>
                <w:szCs w:val="18"/>
                <w:lang w:val="en-GB"/>
              </w:rPr>
              <w:t xml:space="preserve"> must prove that:</w:t>
            </w:r>
            <w:r w:rsidR="00E4601F">
              <w:rPr>
                <w:rFonts w:cstheme="minorHAnsi"/>
                <w:sz w:val="18"/>
                <w:szCs w:val="18"/>
                <w:lang w:val="en-GB"/>
              </w:rPr>
              <w:br/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70% is contributed in Year 0 or Year -1 </w:t>
            </w:r>
            <w:r w:rsidR="00E4601F">
              <w:rPr>
                <w:rFonts w:cstheme="minorHAnsi"/>
                <w:sz w:val="18"/>
                <w:szCs w:val="18"/>
                <w:lang w:val="en-GB"/>
              </w:rPr>
              <w:br/>
            </w:r>
            <w:r w:rsidR="00F43AE8">
              <w:rPr>
                <w:rFonts w:cstheme="minorHAnsi"/>
                <w:sz w:val="18"/>
                <w:szCs w:val="18"/>
                <w:lang w:val="en-GB"/>
              </w:rPr>
              <w:t>and only 30% in Year 1&amp;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2127" w:type="dxa"/>
            <w:shd w:val="clear" w:color="auto" w:fill="92D050"/>
          </w:tcPr>
          <w:p w:rsidR="001B146A" w:rsidRPr="007C2E62" w:rsidRDefault="001B146A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Min. 25% of the total investment project value (no rules on when the own contribution must take place)</w:t>
            </w:r>
          </w:p>
        </w:tc>
        <w:tc>
          <w:tcPr>
            <w:tcW w:w="2132" w:type="dxa"/>
            <w:shd w:val="clear" w:color="auto" w:fill="92D050"/>
          </w:tcPr>
          <w:p w:rsidR="001B146A" w:rsidRPr="007C2E62" w:rsidRDefault="001B146A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Min. 10% of the total investment project value (no rules on when the own contribution must take place)</w:t>
            </w:r>
          </w:p>
        </w:tc>
        <w:tc>
          <w:tcPr>
            <w:tcW w:w="2126" w:type="dxa"/>
            <w:shd w:val="clear" w:color="auto" w:fill="92D050"/>
          </w:tcPr>
          <w:p w:rsidR="001B146A" w:rsidRPr="007C2E62" w:rsidRDefault="001B146A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0%</w:t>
            </w:r>
          </w:p>
        </w:tc>
        <w:tc>
          <w:tcPr>
            <w:tcW w:w="2120" w:type="dxa"/>
            <w:shd w:val="clear" w:color="auto" w:fill="92D050"/>
          </w:tcPr>
          <w:p w:rsidR="001B146A" w:rsidRPr="007C2E62" w:rsidRDefault="001B146A" w:rsidP="00E4601F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0%</w:t>
            </w:r>
          </w:p>
        </w:tc>
        <w:tc>
          <w:tcPr>
            <w:tcW w:w="2127" w:type="dxa"/>
            <w:shd w:val="clear" w:color="auto" w:fill="92D050"/>
          </w:tcPr>
          <w:p w:rsidR="001B146A" w:rsidRPr="007C2E62" w:rsidRDefault="001B146A" w:rsidP="002D7602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Min. </w:t>
            </w:r>
            <w:r w:rsidR="002D7602">
              <w:rPr>
                <w:rFonts w:cstheme="minorHAnsi"/>
                <w:sz w:val="18"/>
                <w:szCs w:val="18"/>
                <w:lang w:val="en-GB"/>
              </w:rPr>
              <w:t>1</w:t>
            </w:r>
            <w:r w:rsidRPr="007C2E62">
              <w:rPr>
                <w:rFonts w:cstheme="minorHAnsi"/>
                <w:sz w:val="18"/>
                <w:szCs w:val="18"/>
                <w:lang w:val="en-GB"/>
              </w:rPr>
              <w:t>0% of the total investment project value (no rules on when the own contribution must take place)</w:t>
            </w:r>
          </w:p>
        </w:tc>
      </w:tr>
      <w:tr w:rsidR="00AA1D4D" w:rsidRPr="007C2E62" w:rsidTr="00C239D6">
        <w:trPr>
          <w:cantSplit/>
        </w:trPr>
        <w:tc>
          <w:tcPr>
            <w:tcW w:w="1413" w:type="dxa"/>
          </w:tcPr>
          <w:p w:rsidR="00AA1D4D" w:rsidRPr="007C2E62" w:rsidRDefault="00AA1D4D" w:rsidP="00AA1D4D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 xml:space="preserve">PFI </w:t>
            </w:r>
          </w:p>
        </w:tc>
        <w:tc>
          <w:tcPr>
            <w:tcW w:w="2126" w:type="dxa"/>
            <w:shd w:val="clear" w:color="auto" w:fill="FF9F9F"/>
          </w:tcPr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Comerțbank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Energbank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BCR</w:t>
            </w:r>
          </w:p>
        </w:tc>
        <w:tc>
          <w:tcPr>
            <w:tcW w:w="2127" w:type="dxa"/>
            <w:shd w:val="clear" w:color="auto" w:fill="92D050"/>
          </w:tcPr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Comerțbank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Fincombank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r>
              <w:rPr>
                <w:rFonts w:cstheme="minorHAnsi"/>
                <w:sz w:val="18"/>
                <w:szCs w:val="18"/>
                <w:lang w:val="en-GB"/>
              </w:rPr>
              <w:t>MAIB</w:t>
            </w:r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Moldindconbank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INB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Moldcredit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(Microfinance)</w:t>
            </w:r>
          </w:p>
        </w:tc>
        <w:tc>
          <w:tcPr>
            <w:tcW w:w="2132" w:type="dxa"/>
            <w:shd w:val="clear" w:color="auto" w:fill="92D050"/>
          </w:tcPr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Comerțbank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Fincombank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r>
              <w:rPr>
                <w:rFonts w:cstheme="minorHAnsi"/>
                <w:sz w:val="18"/>
                <w:szCs w:val="18"/>
                <w:lang w:val="en-GB"/>
              </w:rPr>
              <w:t>MAIB</w:t>
            </w:r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Moldindconbank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INB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Moldcredit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(Microfinance)</w:t>
            </w:r>
          </w:p>
        </w:tc>
        <w:tc>
          <w:tcPr>
            <w:tcW w:w="2126" w:type="dxa"/>
            <w:shd w:val="clear" w:color="auto" w:fill="92D050"/>
          </w:tcPr>
          <w:p w:rsidR="00C239D6" w:rsidRDefault="00C239D6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BC MAIB</w:t>
            </w:r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BCR</w:t>
            </w:r>
          </w:p>
        </w:tc>
        <w:tc>
          <w:tcPr>
            <w:tcW w:w="2120" w:type="dxa"/>
            <w:shd w:val="clear" w:color="auto" w:fill="FF9F9F"/>
          </w:tcPr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Fincombank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Comerțbank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BCR</w:t>
            </w:r>
          </w:p>
        </w:tc>
        <w:tc>
          <w:tcPr>
            <w:tcW w:w="2127" w:type="dxa"/>
            <w:shd w:val="clear" w:color="auto" w:fill="92D050"/>
          </w:tcPr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Comerțbank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Energbank</w:t>
            </w:r>
            <w:proofErr w:type="spellEnd"/>
          </w:p>
          <w:p w:rsidR="00AA1D4D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Eximbank</w:t>
            </w:r>
            <w:proofErr w:type="spellEnd"/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Fincombank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BC MAIB</w:t>
            </w:r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Mobiasbanca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Moldindconbank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Procreditbank</w:t>
            </w:r>
            <w:proofErr w:type="spellEnd"/>
          </w:p>
          <w:p w:rsidR="00AA1D4D" w:rsidRPr="007C2E62" w:rsidRDefault="00AA1D4D" w:rsidP="00F43AE8">
            <w:pPr>
              <w:spacing w:before="60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BC </w:t>
            </w:r>
            <w:proofErr w:type="spellStart"/>
            <w:r w:rsidRPr="007C2E62">
              <w:rPr>
                <w:rFonts w:cstheme="minorHAnsi"/>
                <w:sz w:val="18"/>
                <w:szCs w:val="18"/>
                <w:lang w:val="en-GB"/>
              </w:rPr>
              <w:t>Victoriabank</w:t>
            </w:r>
            <w:proofErr w:type="spellEnd"/>
          </w:p>
        </w:tc>
      </w:tr>
      <w:tr w:rsidR="001B146A" w:rsidRPr="007C2E62" w:rsidTr="002D7602">
        <w:trPr>
          <w:cantSplit/>
        </w:trPr>
        <w:tc>
          <w:tcPr>
            <w:tcW w:w="1413" w:type="dxa"/>
          </w:tcPr>
          <w:p w:rsidR="001B146A" w:rsidRPr="007C2E62" w:rsidRDefault="001B146A" w:rsidP="001B146A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b/>
                <w:sz w:val="18"/>
                <w:szCs w:val="18"/>
                <w:lang w:val="en-GB"/>
              </w:rPr>
              <w:t>Grant</w:t>
            </w:r>
            <w:r w:rsidR="00AA1D4D">
              <w:rPr>
                <w:rFonts w:cstheme="minorHAnsi"/>
                <w:b/>
                <w:sz w:val="18"/>
                <w:szCs w:val="18"/>
                <w:lang w:val="en-GB"/>
              </w:rPr>
              <w:t>s</w:t>
            </w:r>
          </w:p>
        </w:tc>
        <w:tc>
          <w:tcPr>
            <w:tcW w:w="2126" w:type="dxa"/>
            <w:shd w:val="clear" w:color="auto" w:fill="FF9F9F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27" w:type="dxa"/>
            <w:shd w:val="clear" w:color="auto" w:fill="FF9F9F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32" w:type="dxa"/>
            <w:shd w:val="clear" w:color="auto" w:fill="FF9F9F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26" w:type="dxa"/>
            <w:shd w:val="clear" w:color="auto" w:fill="92D050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10-15%</w:t>
            </w:r>
          </w:p>
        </w:tc>
        <w:tc>
          <w:tcPr>
            <w:tcW w:w="2120" w:type="dxa"/>
            <w:shd w:val="clear" w:color="auto" w:fill="FF9F9F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27" w:type="dxa"/>
            <w:shd w:val="clear" w:color="auto" w:fill="FF9F9F"/>
          </w:tcPr>
          <w:p w:rsidR="001B146A" w:rsidRPr="007C2E62" w:rsidRDefault="001B146A" w:rsidP="00AA1D4D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</w:tr>
      <w:tr w:rsidR="00C239D6" w:rsidRPr="007C2E62" w:rsidTr="00C239D6">
        <w:trPr>
          <w:cantSplit/>
        </w:trPr>
        <w:tc>
          <w:tcPr>
            <w:tcW w:w="1413" w:type="dxa"/>
          </w:tcPr>
          <w:p w:rsidR="00C239D6" w:rsidRPr="007C2E62" w:rsidRDefault="00C239D6" w:rsidP="00C239D6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Services to beneficiaries</w:t>
            </w:r>
          </w:p>
        </w:tc>
        <w:tc>
          <w:tcPr>
            <w:tcW w:w="2126" w:type="dxa"/>
            <w:shd w:val="clear" w:color="auto" w:fill="92D050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Subsidised BDS, free TA</w:t>
            </w:r>
          </w:p>
        </w:tc>
        <w:tc>
          <w:tcPr>
            <w:tcW w:w="2127" w:type="dxa"/>
            <w:shd w:val="clear" w:color="auto" w:fill="92D050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Subsidised BDS</w:t>
            </w:r>
          </w:p>
        </w:tc>
        <w:tc>
          <w:tcPr>
            <w:tcW w:w="2132" w:type="dxa"/>
            <w:shd w:val="clear" w:color="auto" w:fill="92D050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Free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BDS</w:t>
            </w:r>
          </w:p>
        </w:tc>
        <w:tc>
          <w:tcPr>
            <w:tcW w:w="2126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20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  <w:tc>
          <w:tcPr>
            <w:tcW w:w="2127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None</w:t>
            </w:r>
          </w:p>
        </w:tc>
      </w:tr>
      <w:tr w:rsidR="00C239D6" w:rsidRPr="007C2E62" w:rsidTr="002D7602">
        <w:trPr>
          <w:cantSplit/>
        </w:trPr>
        <w:tc>
          <w:tcPr>
            <w:tcW w:w="1413" w:type="dxa"/>
          </w:tcPr>
          <w:p w:rsidR="00C239D6" w:rsidRPr="007C2E62" w:rsidRDefault="00C239D6" w:rsidP="00C239D6">
            <w:pPr>
              <w:spacing w:before="60" w:after="60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VAT and customs exemptions</w:t>
            </w:r>
          </w:p>
        </w:tc>
        <w:tc>
          <w:tcPr>
            <w:tcW w:w="2126" w:type="dxa"/>
            <w:shd w:val="clear" w:color="auto" w:fill="92D050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VAT zero </w:t>
            </w:r>
            <w:r>
              <w:rPr>
                <w:rFonts w:cstheme="minorHAnsi"/>
                <w:sz w:val="18"/>
                <w:szCs w:val="18"/>
                <w:lang w:val="en-GB"/>
              </w:rPr>
              <w:t>and duty-free, could be for entire invest</w:t>
            </w:r>
            <w:r>
              <w:rPr>
                <w:rFonts w:cstheme="minorHAnsi"/>
                <w:sz w:val="18"/>
                <w:szCs w:val="18"/>
                <w:lang w:val="en-GB"/>
              </w:rPr>
              <w:softHyphen/>
              <w:t>ment if own contribution is not for the purchase of equipment, but for other related costs</w:t>
            </w:r>
          </w:p>
        </w:tc>
        <w:tc>
          <w:tcPr>
            <w:tcW w:w="2127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VAT zero </w:t>
            </w:r>
            <w:r>
              <w:rPr>
                <w:rFonts w:cstheme="minorHAnsi"/>
                <w:sz w:val="18"/>
                <w:szCs w:val="18"/>
                <w:lang w:val="en-GB"/>
              </w:rPr>
              <w:t>and duty-free, only for the 80% IFAD credit resources</w:t>
            </w:r>
          </w:p>
        </w:tc>
        <w:tc>
          <w:tcPr>
            <w:tcW w:w="2132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VAT zero </w:t>
            </w:r>
            <w:r>
              <w:rPr>
                <w:rFonts w:cstheme="minorHAnsi"/>
                <w:sz w:val="18"/>
                <w:szCs w:val="18"/>
                <w:lang w:val="en-GB"/>
              </w:rPr>
              <w:t>and duty-free, only for the 80% IFAD credit resources</w:t>
            </w:r>
          </w:p>
        </w:tc>
        <w:tc>
          <w:tcPr>
            <w:tcW w:w="2126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20% VAT (beneficiary’s own contribution)</w:t>
            </w:r>
            <w:r>
              <w:rPr>
                <w:rFonts w:cstheme="minorHAnsi"/>
                <w:sz w:val="18"/>
                <w:szCs w:val="18"/>
                <w:lang w:val="en-GB"/>
              </w:rPr>
              <w:t>, normal duty applies</w:t>
            </w:r>
          </w:p>
        </w:tc>
        <w:tc>
          <w:tcPr>
            <w:tcW w:w="2120" w:type="dxa"/>
            <w:shd w:val="clear" w:color="auto" w:fill="92D050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 xml:space="preserve">VAT zero </w:t>
            </w:r>
            <w:r>
              <w:rPr>
                <w:rFonts w:cstheme="minorHAnsi"/>
                <w:sz w:val="18"/>
                <w:szCs w:val="18"/>
                <w:lang w:val="en-GB"/>
              </w:rPr>
              <w:t>and duty-free, could be for entire invest</w:t>
            </w:r>
            <w:r>
              <w:rPr>
                <w:rFonts w:cstheme="minorHAnsi"/>
                <w:sz w:val="18"/>
                <w:szCs w:val="18"/>
                <w:lang w:val="en-GB"/>
              </w:rPr>
              <w:softHyphen/>
            </w:r>
            <w:r>
              <w:rPr>
                <w:rFonts w:cstheme="minorHAnsi"/>
                <w:sz w:val="18"/>
                <w:szCs w:val="18"/>
                <w:lang w:val="en-GB"/>
              </w:rPr>
              <w:t>ment if own contribution is not for the purchase of equipment, but for other related costs</w:t>
            </w:r>
          </w:p>
        </w:tc>
        <w:tc>
          <w:tcPr>
            <w:tcW w:w="2127" w:type="dxa"/>
            <w:shd w:val="clear" w:color="auto" w:fill="FF9F9F"/>
          </w:tcPr>
          <w:p w:rsidR="00C239D6" w:rsidRPr="007C2E62" w:rsidRDefault="00C239D6" w:rsidP="00C239D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7C2E62">
              <w:rPr>
                <w:rFonts w:cstheme="minorHAnsi"/>
                <w:sz w:val="18"/>
                <w:szCs w:val="18"/>
                <w:lang w:val="en-GB"/>
              </w:rPr>
              <w:t>20% VAT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val="en-GB"/>
              </w:rPr>
              <w:br/>
              <w:t>normal duty applies</w:t>
            </w:r>
          </w:p>
        </w:tc>
      </w:tr>
    </w:tbl>
    <w:p w:rsidR="00E74179" w:rsidRPr="007C2E62" w:rsidRDefault="00E74179" w:rsidP="00891C2E">
      <w:pPr>
        <w:spacing w:before="60" w:after="60" w:line="240" w:lineRule="auto"/>
        <w:rPr>
          <w:lang w:val="en-GB"/>
        </w:rPr>
      </w:pPr>
    </w:p>
    <w:sectPr w:rsidR="00E74179" w:rsidRPr="007C2E62" w:rsidSect="008F7C72">
      <w:pgSz w:w="15840" w:h="12240" w:orient="landscape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9"/>
    <w:rsid w:val="00017CB1"/>
    <w:rsid w:val="00037DAB"/>
    <w:rsid w:val="00064C97"/>
    <w:rsid w:val="0009405E"/>
    <w:rsid w:val="000B57F5"/>
    <w:rsid w:val="00157988"/>
    <w:rsid w:val="00194CB5"/>
    <w:rsid w:val="001B146A"/>
    <w:rsid w:val="002D586C"/>
    <w:rsid w:val="002D7602"/>
    <w:rsid w:val="002E2051"/>
    <w:rsid w:val="00337E4E"/>
    <w:rsid w:val="00366B72"/>
    <w:rsid w:val="003E77AA"/>
    <w:rsid w:val="00400651"/>
    <w:rsid w:val="004278B6"/>
    <w:rsid w:val="004E020D"/>
    <w:rsid w:val="004F6716"/>
    <w:rsid w:val="00585F78"/>
    <w:rsid w:val="005B291C"/>
    <w:rsid w:val="005C1168"/>
    <w:rsid w:val="005E4506"/>
    <w:rsid w:val="00631B52"/>
    <w:rsid w:val="00642675"/>
    <w:rsid w:val="006717F3"/>
    <w:rsid w:val="00682154"/>
    <w:rsid w:val="006831ED"/>
    <w:rsid w:val="006B249B"/>
    <w:rsid w:val="006C0221"/>
    <w:rsid w:val="00725F82"/>
    <w:rsid w:val="0074275E"/>
    <w:rsid w:val="007C2E62"/>
    <w:rsid w:val="00805858"/>
    <w:rsid w:val="00891C2E"/>
    <w:rsid w:val="008B6D2D"/>
    <w:rsid w:val="008F7C72"/>
    <w:rsid w:val="009B224C"/>
    <w:rsid w:val="00AA1D4D"/>
    <w:rsid w:val="00AC74E2"/>
    <w:rsid w:val="00AF00F6"/>
    <w:rsid w:val="00B22A2E"/>
    <w:rsid w:val="00B25326"/>
    <w:rsid w:val="00B8292B"/>
    <w:rsid w:val="00BA0E5F"/>
    <w:rsid w:val="00C1492B"/>
    <w:rsid w:val="00C239D6"/>
    <w:rsid w:val="00C30872"/>
    <w:rsid w:val="00C31CA7"/>
    <w:rsid w:val="00C86441"/>
    <w:rsid w:val="00CA37F6"/>
    <w:rsid w:val="00CF23B8"/>
    <w:rsid w:val="00D24221"/>
    <w:rsid w:val="00D605F6"/>
    <w:rsid w:val="00D90B66"/>
    <w:rsid w:val="00DC1536"/>
    <w:rsid w:val="00E26AF1"/>
    <w:rsid w:val="00E4601F"/>
    <w:rsid w:val="00E74179"/>
    <w:rsid w:val="00E85729"/>
    <w:rsid w:val="00E86577"/>
    <w:rsid w:val="00EA2F27"/>
    <w:rsid w:val="00F4390F"/>
    <w:rsid w:val="00F43AE8"/>
    <w:rsid w:val="00F51C9C"/>
    <w:rsid w:val="00F6409B"/>
    <w:rsid w:val="00F66980"/>
    <w:rsid w:val="00F84AB8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AAFC"/>
  <w15:chartTrackingRefBased/>
  <w15:docId w15:val="{9EF2912B-F7F3-4DFC-B9F5-961D001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Christoph Arndt</cp:lastModifiedBy>
  <cp:revision>27</cp:revision>
  <dcterms:created xsi:type="dcterms:W3CDTF">2019-03-27T08:07:00Z</dcterms:created>
  <dcterms:modified xsi:type="dcterms:W3CDTF">2019-04-19T09:10:00Z</dcterms:modified>
</cp:coreProperties>
</file>